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48" w:rsidRPr="00EA6B40" w:rsidRDefault="00FA5248" w:rsidP="00EA6B40">
      <w:pPr>
        <w:spacing w:after="120" w:line="240" w:lineRule="atLeast"/>
        <w:jc w:val="center"/>
        <w:rPr>
          <w:rFonts w:ascii="MNAC Grotesque Nove" w:hAnsi="MNAC Grotesque Nove"/>
          <w:b/>
          <w:bCs/>
          <w:sz w:val="40"/>
          <w:szCs w:val="40"/>
        </w:rPr>
      </w:pPr>
      <w:r w:rsidRPr="00EA6B40">
        <w:rPr>
          <w:rFonts w:ascii="MNAC Grotesque Nove" w:hAnsi="MNAC Grotesque Nove"/>
          <w:b/>
          <w:bCs/>
          <w:sz w:val="40"/>
          <w:szCs w:val="40"/>
        </w:rPr>
        <w:t>PRÉMIO SONAE MEDIA ART 201</w:t>
      </w:r>
      <w:r w:rsidR="00B920EF">
        <w:rPr>
          <w:rFonts w:ascii="MNAC Grotesque Nove" w:hAnsi="MNAC Grotesque Nove"/>
          <w:b/>
          <w:bCs/>
          <w:sz w:val="40"/>
          <w:szCs w:val="40"/>
        </w:rPr>
        <w:t>9</w:t>
      </w:r>
    </w:p>
    <w:p w:rsidR="000D1D34" w:rsidRPr="00EA6B40" w:rsidRDefault="00FA5248" w:rsidP="000D1D34">
      <w:pPr>
        <w:spacing w:after="120" w:line="240" w:lineRule="atLeast"/>
        <w:jc w:val="center"/>
        <w:rPr>
          <w:rFonts w:ascii="MNAC Grotesque Nove" w:hAnsi="MNAC Grotesque Nove"/>
          <w:b/>
          <w:sz w:val="40"/>
          <w:szCs w:val="40"/>
        </w:rPr>
      </w:pPr>
      <w:r w:rsidRPr="00EA6B40">
        <w:rPr>
          <w:rFonts w:ascii="MNAC Grotesque Nove" w:hAnsi="MNAC Grotesque Nove"/>
          <w:b/>
          <w:bCs/>
          <w:sz w:val="40"/>
          <w:szCs w:val="40"/>
        </w:rPr>
        <w:t xml:space="preserve">EXPOSIÇÃO DAS OBRAS DOS CINCO ARTISTAS FINALISTAS </w:t>
      </w:r>
    </w:p>
    <w:p w:rsidR="000D1D34" w:rsidRPr="00EA6B40" w:rsidRDefault="000D1D34" w:rsidP="000D1D34">
      <w:pPr>
        <w:spacing w:after="120" w:line="240" w:lineRule="atLeast"/>
        <w:jc w:val="center"/>
        <w:rPr>
          <w:rFonts w:ascii="ITC Clearface Std" w:hAnsi="ITC Clearface Std"/>
          <w:b/>
        </w:rPr>
      </w:pPr>
    </w:p>
    <w:p w:rsidR="00B30560" w:rsidRPr="00EA6B40" w:rsidRDefault="00370229" w:rsidP="00370229">
      <w:pPr>
        <w:spacing w:after="120"/>
        <w:jc w:val="both"/>
        <w:rPr>
          <w:rFonts w:ascii="ITC Clearface Std" w:hAnsi="ITC Clearface Std"/>
          <w:bCs/>
        </w:rPr>
      </w:pPr>
      <w:r w:rsidRPr="00EA6B40">
        <w:rPr>
          <w:rFonts w:ascii="ITC Clearface Std" w:hAnsi="ITC Clearface Std"/>
          <w:bCs/>
        </w:rPr>
        <w:t xml:space="preserve">A exposição das obras dos cinco artistas finalistas do Prémio Sonae Media </w:t>
      </w:r>
      <w:proofErr w:type="spellStart"/>
      <w:r w:rsidRPr="00EA6B40">
        <w:rPr>
          <w:rFonts w:ascii="ITC Clearface Std" w:hAnsi="ITC Clearface Std"/>
          <w:bCs/>
        </w:rPr>
        <w:t>Art</w:t>
      </w:r>
      <w:proofErr w:type="spellEnd"/>
      <w:r w:rsidRPr="00EA6B40">
        <w:rPr>
          <w:rFonts w:ascii="ITC Clearface Std" w:hAnsi="ITC Clearface Std"/>
          <w:bCs/>
        </w:rPr>
        <w:t xml:space="preserve"> </w:t>
      </w:r>
      <w:r w:rsidR="00B30560" w:rsidRPr="00EA6B40">
        <w:rPr>
          <w:rFonts w:ascii="ITC Clearface Std" w:hAnsi="ITC Clearface Std"/>
          <w:bCs/>
        </w:rPr>
        <w:t>201</w:t>
      </w:r>
      <w:r w:rsidR="00821B26">
        <w:rPr>
          <w:rFonts w:ascii="ITC Clearface Std" w:hAnsi="ITC Clearface Std"/>
          <w:bCs/>
        </w:rPr>
        <w:t>9</w:t>
      </w:r>
      <w:r w:rsidR="00B30560" w:rsidRPr="00EA6B40">
        <w:rPr>
          <w:rFonts w:ascii="ITC Clearface Std" w:hAnsi="ITC Clearface Std"/>
          <w:bCs/>
        </w:rPr>
        <w:t xml:space="preserve"> </w:t>
      </w:r>
      <w:r w:rsidRPr="00EA6B40">
        <w:rPr>
          <w:rFonts w:ascii="ITC Clearface Std" w:hAnsi="ITC Clearface Std"/>
          <w:bCs/>
        </w:rPr>
        <w:t xml:space="preserve">inaugura no próximo dia </w:t>
      </w:r>
      <w:r w:rsidR="004834C0" w:rsidRPr="004834C0">
        <w:rPr>
          <w:rFonts w:ascii="ITC Clearface Std" w:hAnsi="ITC Clearface Std"/>
          <w:b/>
          <w:bCs/>
        </w:rPr>
        <w:t>28 de novembro</w:t>
      </w:r>
      <w:r w:rsidRPr="00EA6B40">
        <w:rPr>
          <w:rFonts w:ascii="ITC Clearface Std" w:hAnsi="ITC Clearface Std"/>
          <w:bCs/>
        </w:rPr>
        <w:t xml:space="preserve"> às </w:t>
      </w:r>
      <w:r w:rsidR="004834C0" w:rsidRPr="004834C0">
        <w:rPr>
          <w:rFonts w:ascii="ITC Clearface Std" w:hAnsi="ITC Clearface Std"/>
          <w:b/>
          <w:bCs/>
        </w:rPr>
        <w:t>19h00</w:t>
      </w:r>
      <w:r w:rsidR="00241F03">
        <w:rPr>
          <w:rFonts w:ascii="ITC Clearface Std" w:hAnsi="ITC Clearface Std"/>
          <w:bCs/>
        </w:rPr>
        <w:t xml:space="preserve"> (</w:t>
      </w:r>
      <w:r w:rsidR="004834C0" w:rsidRPr="004834C0">
        <w:rPr>
          <w:rFonts w:ascii="ITC Clearface Std" w:hAnsi="ITC Clearface Std"/>
          <w:b/>
          <w:bCs/>
        </w:rPr>
        <w:t>com visita guiada para a imprensa às 12h00</w:t>
      </w:r>
      <w:r w:rsidR="00241F03">
        <w:rPr>
          <w:rFonts w:ascii="ITC Clearface Std" w:hAnsi="ITC Clearface Std"/>
          <w:bCs/>
        </w:rPr>
        <w:t>)</w:t>
      </w:r>
      <w:r w:rsidRPr="00EA6B40">
        <w:rPr>
          <w:rFonts w:ascii="ITC Clearface Std" w:hAnsi="ITC Clearface Std"/>
          <w:bCs/>
        </w:rPr>
        <w:t xml:space="preserve"> e</w:t>
      </w:r>
      <w:r w:rsidR="00B30560" w:rsidRPr="00EA6B40">
        <w:rPr>
          <w:rFonts w:ascii="ITC Clearface Std" w:hAnsi="ITC Clearface Std"/>
          <w:bCs/>
        </w:rPr>
        <w:t xml:space="preserve"> vai estar patente </w:t>
      </w:r>
      <w:r w:rsidR="00B91216">
        <w:rPr>
          <w:rFonts w:ascii="ITC Clearface Std" w:hAnsi="ITC Clearface Std"/>
          <w:bCs/>
        </w:rPr>
        <w:t xml:space="preserve">ao público de 29 de novembro </w:t>
      </w:r>
      <w:r w:rsidR="00B30560" w:rsidRPr="00EA6B40">
        <w:rPr>
          <w:rFonts w:ascii="ITC Clearface Std" w:hAnsi="ITC Clearface Std"/>
          <w:bCs/>
        </w:rPr>
        <w:t xml:space="preserve">até </w:t>
      </w:r>
      <w:r w:rsidR="004834C0" w:rsidRPr="004834C0">
        <w:rPr>
          <w:rFonts w:ascii="ITC Clearface Std" w:hAnsi="ITC Clearface Std"/>
          <w:b/>
          <w:bCs/>
        </w:rPr>
        <w:t>2 de fevereiro</w:t>
      </w:r>
      <w:r w:rsidRPr="00EA6B40">
        <w:rPr>
          <w:rFonts w:ascii="ITC Clearface Std" w:hAnsi="ITC Clearface Std"/>
          <w:bCs/>
        </w:rPr>
        <w:t xml:space="preserve">, no </w:t>
      </w:r>
      <w:r w:rsidR="004834C0" w:rsidRPr="004834C0">
        <w:rPr>
          <w:rFonts w:ascii="ITC Clearface Std" w:hAnsi="ITC Clearface Std"/>
          <w:b/>
          <w:bCs/>
        </w:rPr>
        <w:t>Museu Nacional de Arte Contemporânea do Chiado</w:t>
      </w:r>
      <w:r w:rsidRPr="00EA6B40">
        <w:rPr>
          <w:rFonts w:ascii="ITC Clearface Std" w:hAnsi="ITC Clearface Std"/>
          <w:bCs/>
        </w:rPr>
        <w:t xml:space="preserve">, </w:t>
      </w:r>
      <w:r w:rsidR="00B30560" w:rsidRPr="00EA6B40">
        <w:rPr>
          <w:rFonts w:ascii="ITC Clearface Std" w:hAnsi="ITC Clearface Std"/>
          <w:bCs/>
        </w:rPr>
        <w:t xml:space="preserve">instituição </w:t>
      </w:r>
      <w:r w:rsidRPr="00EA6B40">
        <w:rPr>
          <w:rFonts w:ascii="ITC Clearface Std" w:hAnsi="ITC Clearface Std"/>
          <w:bCs/>
        </w:rPr>
        <w:t>que organiza o prém</w:t>
      </w:r>
      <w:r w:rsidR="00B30560" w:rsidRPr="00EA6B40">
        <w:rPr>
          <w:rFonts w:ascii="ITC Clearface Std" w:hAnsi="ITC Clearface Std"/>
          <w:bCs/>
        </w:rPr>
        <w:t xml:space="preserve">io numa parceria com a Sonae. </w:t>
      </w:r>
    </w:p>
    <w:p w:rsidR="001B1EDE" w:rsidRPr="00EA6B40" w:rsidRDefault="00B30560" w:rsidP="00370229">
      <w:pPr>
        <w:spacing w:after="120"/>
        <w:jc w:val="both"/>
        <w:rPr>
          <w:rFonts w:ascii="ITC Clearface Std" w:hAnsi="ITC Clearface Std"/>
          <w:bCs/>
        </w:rPr>
      </w:pPr>
      <w:r w:rsidRPr="00EA6B40">
        <w:rPr>
          <w:rFonts w:ascii="ITC Clearface Std" w:hAnsi="ITC Clearface Std"/>
          <w:bCs/>
        </w:rPr>
        <w:t xml:space="preserve">O </w:t>
      </w:r>
      <w:r w:rsidRPr="00EA6B40">
        <w:rPr>
          <w:rFonts w:ascii="ITC Clearface Std" w:hAnsi="ITC Clearface Std"/>
        </w:rPr>
        <w:t>Prémio Sonae Media Art é o maior projeto português de incentivo à produção de arte na área dos novos media</w:t>
      </w:r>
      <w:r w:rsidR="001B1EDE" w:rsidRPr="00EA6B40">
        <w:rPr>
          <w:rFonts w:ascii="ITC Clearface Std" w:hAnsi="ITC Clearface Std"/>
          <w:bCs/>
        </w:rPr>
        <w:t xml:space="preserve">, privilegiando o </w:t>
      </w:r>
      <w:r w:rsidRPr="00EA6B40">
        <w:rPr>
          <w:rFonts w:ascii="ITC Clearface Std" w:hAnsi="ITC Clearface Std"/>
          <w:bCs/>
        </w:rPr>
        <w:t>trabalho artístico</w:t>
      </w:r>
      <w:r w:rsidR="001B1EDE" w:rsidRPr="00EA6B40">
        <w:rPr>
          <w:rFonts w:ascii="ITC Clearface Std" w:hAnsi="ITC Clearface Std"/>
          <w:bCs/>
        </w:rPr>
        <w:t xml:space="preserve"> construído a partir da interseção disciplinar</w:t>
      </w:r>
      <w:r w:rsidRPr="00EA6B40">
        <w:rPr>
          <w:rFonts w:ascii="ITC Clearface Std" w:hAnsi="ITC Clearface Std"/>
          <w:bCs/>
        </w:rPr>
        <w:t xml:space="preserve">. </w:t>
      </w:r>
    </w:p>
    <w:p w:rsidR="008D30A8" w:rsidRPr="0025421E" w:rsidRDefault="00241F03" w:rsidP="001B1EDE">
      <w:pPr>
        <w:spacing w:after="120"/>
        <w:jc w:val="both"/>
        <w:rPr>
          <w:rFonts w:ascii="ITC Clearface Std" w:hAnsi="ITC Clearface Std"/>
          <w:bCs/>
        </w:rPr>
      </w:pPr>
      <w:r>
        <w:rPr>
          <w:rFonts w:ascii="ITC Clearface Std" w:hAnsi="ITC Clearface Std"/>
          <w:bCs/>
        </w:rPr>
        <w:t xml:space="preserve">O Prémio </w:t>
      </w:r>
      <w:r w:rsidR="001B1EDE" w:rsidRPr="00EA6B40">
        <w:rPr>
          <w:rFonts w:ascii="ITC Clearface Std" w:hAnsi="ITC Clearface Std"/>
          <w:bCs/>
        </w:rPr>
        <w:t xml:space="preserve">de 40 mil euros, </w:t>
      </w:r>
      <w:r>
        <w:rPr>
          <w:rFonts w:ascii="ITC Clearface Std" w:hAnsi="ITC Clearface Std"/>
          <w:bCs/>
        </w:rPr>
        <w:t>um dos valores mais relevantes no panorama cultural português,</w:t>
      </w:r>
      <w:r w:rsidR="00B30560" w:rsidRPr="00EA6B40">
        <w:rPr>
          <w:rFonts w:ascii="ITC Clearface Std" w:hAnsi="ITC Clearface Std"/>
          <w:bCs/>
        </w:rPr>
        <w:t xml:space="preserve"> mantém</w:t>
      </w:r>
      <w:r w:rsidR="001B1EDE" w:rsidRPr="00EA6B40">
        <w:rPr>
          <w:rFonts w:ascii="ITC Clearface Std" w:hAnsi="ITC Clearface Std"/>
          <w:bCs/>
        </w:rPr>
        <w:t xml:space="preserve">-se </w:t>
      </w:r>
      <w:r w:rsidR="00B30560" w:rsidRPr="00EA6B40">
        <w:rPr>
          <w:rFonts w:ascii="ITC Clearface Std" w:hAnsi="ITC Clearface Std"/>
          <w:bCs/>
        </w:rPr>
        <w:t>fiel aos pressupostos presentes na sua criação</w:t>
      </w:r>
      <w:r w:rsidR="001B1EDE" w:rsidRPr="00EA6B40">
        <w:rPr>
          <w:rFonts w:ascii="ITC Clearface Std" w:hAnsi="ITC Clearface Std"/>
          <w:bCs/>
        </w:rPr>
        <w:t xml:space="preserve">, </w:t>
      </w:r>
      <w:r w:rsidR="00B30560" w:rsidRPr="00EA6B40">
        <w:rPr>
          <w:rFonts w:ascii="ITC Clearface Std" w:hAnsi="ITC Clearface Std"/>
          <w:bCs/>
        </w:rPr>
        <w:t xml:space="preserve">de </w:t>
      </w:r>
      <w:r w:rsidR="001B1EDE" w:rsidRPr="00EA6B40">
        <w:rPr>
          <w:rFonts w:ascii="ITC Clearface Std" w:hAnsi="ITC Clearface Std"/>
          <w:bCs/>
        </w:rPr>
        <w:t xml:space="preserve">completa </w:t>
      </w:r>
      <w:r w:rsidR="00B30560" w:rsidRPr="00EA6B40">
        <w:rPr>
          <w:rFonts w:ascii="ITC Clearface Std" w:hAnsi="ITC Clearface Std"/>
          <w:bCs/>
        </w:rPr>
        <w:t>abertura a todos os criadores</w:t>
      </w:r>
      <w:r w:rsidR="001B1EDE" w:rsidRPr="00EA6B40">
        <w:rPr>
          <w:rFonts w:ascii="ITC Clearface Std" w:hAnsi="ITC Clearface Std"/>
          <w:bCs/>
        </w:rPr>
        <w:t xml:space="preserve"> até aos 40 anos de idade,</w:t>
      </w:r>
      <w:r w:rsidR="00B30560" w:rsidRPr="00EA6B40">
        <w:rPr>
          <w:rFonts w:ascii="ITC Clearface Std" w:hAnsi="ITC Clearface Std"/>
          <w:bCs/>
        </w:rPr>
        <w:t xml:space="preserve"> </w:t>
      </w:r>
      <w:r w:rsidR="001B1EDE" w:rsidRPr="00EA6B40">
        <w:rPr>
          <w:rFonts w:ascii="ITC Clearface Std" w:hAnsi="ITC Clearface Std"/>
          <w:bCs/>
        </w:rPr>
        <w:t>nacionais ou estrangeiros</w:t>
      </w:r>
      <w:r>
        <w:rPr>
          <w:rFonts w:ascii="ITC Clearface Std" w:hAnsi="ITC Clearface Std"/>
          <w:bCs/>
        </w:rPr>
        <w:t>,</w:t>
      </w:r>
      <w:r w:rsidR="001B1EDE" w:rsidRPr="00EA6B40">
        <w:rPr>
          <w:rFonts w:ascii="ITC Clearface Std" w:hAnsi="ITC Clearface Std"/>
          <w:bCs/>
        </w:rPr>
        <w:t xml:space="preserve"> </w:t>
      </w:r>
      <w:r w:rsidR="001B1EDE" w:rsidRPr="0025421E">
        <w:rPr>
          <w:rFonts w:ascii="ITC Clearface Std" w:hAnsi="ITC Clearface Std"/>
          <w:bCs/>
        </w:rPr>
        <w:t xml:space="preserve">residentes em Portugal. </w:t>
      </w:r>
    </w:p>
    <w:p w:rsidR="00330950" w:rsidRDefault="00241F03" w:rsidP="00330950">
      <w:pPr>
        <w:pStyle w:val="CorpoA"/>
      </w:pPr>
      <w:r>
        <w:rPr>
          <w:bCs/>
        </w:rPr>
        <w:t xml:space="preserve">Os cinco finalistas da edição de 2019 são: o </w:t>
      </w:r>
      <w:r w:rsidR="00330950" w:rsidRPr="0025421E">
        <w:rPr>
          <w:bCs/>
        </w:rPr>
        <w:t xml:space="preserve">coletivo </w:t>
      </w:r>
      <w:proofErr w:type="spellStart"/>
      <w:r w:rsidR="00330950" w:rsidRPr="0025421E">
        <w:rPr>
          <w:bCs/>
        </w:rPr>
        <w:t>berru</w:t>
      </w:r>
      <w:proofErr w:type="spellEnd"/>
      <w:r w:rsidR="00330950" w:rsidRPr="0025421E">
        <w:rPr>
          <w:bCs/>
        </w:rPr>
        <w:t xml:space="preserve"> (Bernardo Bordalo, Mariana Vilanova, Rui Nó e Sérgio Coutinho)</w:t>
      </w:r>
      <w:r>
        <w:rPr>
          <w:bCs/>
        </w:rPr>
        <w:t>;</w:t>
      </w:r>
      <w:r w:rsidR="00330950" w:rsidRPr="0025421E">
        <w:rPr>
          <w:bCs/>
        </w:rPr>
        <w:t xml:space="preserve"> Diogo Tudela</w:t>
      </w:r>
      <w:r>
        <w:rPr>
          <w:bCs/>
        </w:rPr>
        <w:t>;</w:t>
      </w:r>
      <w:r w:rsidR="00330950" w:rsidRPr="0025421E">
        <w:rPr>
          <w:bCs/>
        </w:rPr>
        <w:t xml:space="preserve"> Francisca Aires Mateus</w:t>
      </w:r>
      <w:r>
        <w:rPr>
          <w:bCs/>
        </w:rPr>
        <w:t>;</w:t>
      </w:r>
      <w:r w:rsidR="00330950" w:rsidRPr="0025421E">
        <w:rPr>
          <w:bCs/>
        </w:rPr>
        <w:t xml:space="preserve"> o coletivo constituído por Tiago Martins, João Correia e Sérgio Rebelo</w:t>
      </w:r>
      <w:r>
        <w:rPr>
          <w:bCs/>
        </w:rPr>
        <w:t>;</w:t>
      </w:r>
      <w:r w:rsidR="00330950" w:rsidRPr="0025421E">
        <w:rPr>
          <w:bCs/>
        </w:rPr>
        <w:t xml:space="preserve"> e, por fim, Rudolfo Quintas</w:t>
      </w:r>
      <w:r>
        <w:rPr>
          <w:bCs/>
        </w:rPr>
        <w:t>. A escolha dos artistas</w:t>
      </w:r>
      <w:r w:rsidR="00131701" w:rsidRPr="0025421E">
        <w:rPr>
          <w:bCs/>
        </w:rPr>
        <w:t xml:space="preserve"> </w:t>
      </w:r>
      <w:r w:rsidR="001B1EDE" w:rsidRPr="0025421E">
        <w:rPr>
          <w:bCs/>
        </w:rPr>
        <w:t xml:space="preserve">foi feita por um júri de seleção, integrado </w:t>
      </w:r>
      <w:proofErr w:type="gramStart"/>
      <w:r w:rsidR="00131701" w:rsidRPr="0025421E">
        <w:rPr>
          <w:bCs/>
        </w:rPr>
        <w:t xml:space="preserve">por </w:t>
      </w:r>
      <w:r w:rsidR="008A0470">
        <w:t xml:space="preserve"> </w:t>
      </w:r>
      <w:r w:rsidR="00330950" w:rsidRPr="0025421E">
        <w:t>André</w:t>
      </w:r>
      <w:proofErr w:type="gramEnd"/>
      <w:r w:rsidR="00330950" w:rsidRPr="0025421E">
        <w:t xml:space="preserve"> Rangel (investigador e</w:t>
      </w:r>
      <w:r w:rsidR="00330950" w:rsidRPr="0025421E">
        <w:rPr>
          <w:lang w:val="it-IT"/>
        </w:rPr>
        <w:t xml:space="preserve"> professor </w:t>
      </w:r>
      <w:r w:rsidR="00330950" w:rsidRPr="0025421E">
        <w:t xml:space="preserve">na área de arte </w:t>
      </w:r>
      <w:r w:rsidR="00330950" w:rsidRPr="0025421E">
        <w:rPr>
          <w:lang w:val="it-IT"/>
        </w:rPr>
        <w:t>multim</w:t>
      </w:r>
      <w:r w:rsidR="00330950" w:rsidRPr="0025421E">
        <w:rPr>
          <w:lang w:val="fr-FR"/>
        </w:rPr>
        <w:t>é</w:t>
      </w:r>
      <w:r w:rsidR="00330950" w:rsidRPr="0025421E">
        <w:t xml:space="preserve">dia. </w:t>
      </w:r>
      <w:r w:rsidR="00330950" w:rsidRPr="0025421E">
        <w:rPr>
          <w:color w:val="000000" w:themeColor="text1"/>
          <w:u w:color="0432FF"/>
        </w:rPr>
        <w:t>D</w:t>
      </w:r>
      <w:r w:rsidR="00330950" w:rsidRPr="0025421E">
        <w:t>iretor de arte e fun</w:t>
      </w:r>
      <w:r w:rsidR="00330950" w:rsidRPr="0025421E">
        <w:rPr>
          <w:color w:val="000000" w:themeColor="text1"/>
        </w:rPr>
        <w:t xml:space="preserve">dador do projeto 3kta. </w:t>
      </w:r>
      <w:r w:rsidR="00330950" w:rsidRPr="0025421E">
        <w:rPr>
          <w:color w:val="000000" w:themeColor="text1"/>
          <w:u w:color="0432FF"/>
        </w:rPr>
        <w:t>Desenvolve projetos e eventos contemporâneos de Arte e Intermedia Design</w:t>
      </w:r>
      <w:r w:rsidR="00330950" w:rsidRPr="0025421E">
        <w:rPr>
          <w:color w:val="000000" w:themeColor="text1"/>
        </w:rPr>
        <w:t xml:space="preserve">), António Cerveira Pinto (artista, crítico de arte, ensaísta, pedagogo e produtor. </w:t>
      </w:r>
      <w:r w:rsidR="00330950" w:rsidRPr="0025421E">
        <w:rPr>
          <w:color w:val="000000" w:themeColor="text1"/>
          <w:u w:color="0432FF"/>
        </w:rPr>
        <w:t xml:space="preserve">Diretor Artístico do </w:t>
      </w:r>
      <w:proofErr w:type="spellStart"/>
      <w:r w:rsidR="00330950" w:rsidRPr="0025421E">
        <w:rPr>
          <w:rFonts w:eastAsia="Calibri" w:cs="Calibri"/>
          <w:i/>
          <w:iCs/>
          <w:color w:val="000000" w:themeColor="text1"/>
          <w:u w:color="0432FF"/>
        </w:rPr>
        <w:t>The</w:t>
      </w:r>
      <w:proofErr w:type="spellEnd"/>
      <w:r w:rsidR="00330950" w:rsidRPr="0025421E">
        <w:rPr>
          <w:rFonts w:eastAsia="Calibri" w:cs="Calibri"/>
          <w:i/>
          <w:iCs/>
          <w:color w:val="000000" w:themeColor="text1"/>
          <w:u w:color="0432FF"/>
        </w:rPr>
        <w:t xml:space="preserve"> New </w:t>
      </w:r>
      <w:proofErr w:type="spellStart"/>
      <w:r w:rsidR="00330950" w:rsidRPr="0025421E">
        <w:rPr>
          <w:rFonts w:eastAsia="Calibri" w:cs="Calibri"/>
          <w:i/>
          <w:iCs/>
          <w:color w:val="000000" w:themeColor="text1"/>
          <w:u w:color="0432FF"/>
        </w:rPr>
        <w:t>Art</w:t>
      </w:r>
      <w:proofErr w:type="spellEnd"/>
      <w:r w:rsidR="00330950" w:rsidRPr="0025421E">
        <w:rPr>
          <w:rFonts w:eastAsia="Calibri" w:cs="Calibri"/>
          <w:i/>
          <w:iCs/>
          <w:color w:val="000000" w:themeColor="text1"/>
          <w:u w:color="0432FF"/>
        </w:rPr>
        <w:t xml:space="preserve"> </w:t>
      </w:r>
      <w:proofErr w:type="spellStart"/>
      <w:r w:rsidR="00330950" w:rsidRPr="0025421E">
        <w:rPr>
          <w:rFonts w:eastAsia="Calibri" w:cs="Calibri"/>
          <w:i/>
          <w:iCs/>
          <w:color w:val="000000" w:themeColor="text1"/>
          <w:u w:color="0432FF"/>
        </w:rPr>
        <w:t>Fest</w:t>
      </w:r>
      <w:proofErr w:type="spellEnd"/>
      <w:r w:rsidR="00330950" w:rsidRPr="0025421E">
        <w:rPr>
          <w:color w:val="000000" w:themeColor="text1"/>
        </w:rPr>
        <w:t xml:space="preserve">) e Adelaide Ginga (historiadora da arte, curadora e conservadora do MNAC, </w:t>
      </w:r>
      <w:r w:rsidR="00330950" w:rsidRPr="0025421E">
        <w:rPr>
          <w:color w:val="000000" w:themeColor="text1"/>
          <w:u w:color="0432FF"/>
        </w:rPr>
        <w:t>com especialização em artes digitais</w:t>
      </w:r>
      <w:r w:rsidR="00330950" w:rsidRPr="0025421E">
        <w:rPr>
          <w:color w:val="000000" w:themeColor="text1"/>
        </w:rPr>
        <w:t>),</w:t>
      </w:r>
      <w:r w:rsidR="00330950">
        <w:rPr>
          <w:rFonts w:asciiTheme="majorHAnsi" w:hAnsiTheme="majorHAnsi"/>
          <w:color w:val="000000" w:themeColor="text1"/>
        </w:rPr>
        <w:t xml:space="preserve"> </w:t>
      </w:r>
      <w:r w:rsidR="001B1EDE" w:rsidRPr="00EA6B40">
        <w:rPr>
          <w:bCs/>
        </w:rPr>
        <w:t xml:space="preserve">que avaliou </w:t>
      </w:r>
      <w:r w:rsidR="00017205">
        <w:t>93</w:t>
      </w:r>
      <w:r w:rsidR="00330950">
        <w:t xml:space="preserve"> c</w:t>
      </w:r>
      <w:r w:rsidR="00330950" w:rsidRPr="00075E53">
        <w:t>andidaturas</w:t>
      </w:r>
      <w:r w:rsidR="001B1EDE" w:rsidRPr="00EA6B40">
        <w:rPr>
          <w:bCs/>
        </w:rPr>
        <w:t xml:space="preserve"> com base na análise de trabalhos </w:t>
      </w:r>
      <w:r w:rsidR="00131701" w:rsidRPr="00EA6B40">
        <w:rPr>
          <w:bCs/>
        </w:rPr>
        <w:t>anteriores</w:t>
      </w:r>
      <w:r w:rsidR="001B1EDE" w:rsidRPr="00EA6B40">
        <w:rPr>
          <w:bCs/>
        </w:rPr>
        <w:t xml:space="preserve"> já feitos pelos concorrentes</w:t>
      </w:r>
      <w:r w:rsidR="0068426F" w:rsidRPr="00EA6B40">
        <w:rPr>
          <w:bCs/>
        </w:rPr>
        <w:t xml:space="preserve">, privilegiando </w:t>
      </w:r>
      <w:r w:rsidR="00330950">
        <w:t xml:space="preserve">as candidaturas que demonstram uma especial capacidade exploratória, inovadora e crítica no domínio da </w:t>
      </w:r>
      <w:r w:rsidR="00330950" w:rsidRPr="00B94B09">
        <w:rPr>
          <w:i/>
        </w:rPr>
        <w:t xml:space="preserve">media </w:t>
      </w:r>
      <w:proofErr w:type="spellStart"/>
      <w:r w:rsidR="00330950" w:rsidRPr="00B94B09">
        <w:rPr>
          <w:i/>
        </w:rPr>
        <w:t>art</w:t>
      </w:r>
      <w:proofErr w:type="spellEnd"/>
      <w:r w:rsidR="00330950">
        <w:t xml:space="preserve">. Foram tidos em consideração, como critérios relevantes da escolha, a maturidade tecnológica, a clareza conceptual e a qualidade formal das obras que instruíram as candidaturas. O júri deu especial atenção à amplitude geracional, reunindo artistas com percursos consolidados e artistas emergentes.  </w:t>
      </w:r>
    </w:p>
    <w:p w:rsidR="0025421E" w:rsidRDefault="00131701" w:rsidP="0025421E">
      <w:pPr>
        <w:pStyle w:val="CorpoA"/>
        <w:rPr>
          <w:lang w:val="it-IT"/>
        </w:rPr>
      </w:pPr>
      <w:r w:rsidRPr="00EA6B40">
        <w:rPr>
          <w:bCs/>
        </w:rPr>
        <w:t xml:space="preserve">A exposição conjunta dos artistas finalistas é uma etapa </w:t>
      </w:r>
      <w:r w:rsidR="003B7A26" w:rsidRPr="00EA6B40">
        <w:rPr>
          <w:bCs/>
        </w:rPr>
        <w:t>muito relevante</w:t>
      </w:r>
      <w:r w:rsidRPr="00EA6B40">
        <w:rPr>
          <w:bCs/>
        </w:rPr>
        <w:t xml:space="preserve"> </w:t>
      </w:r>
      <w:r w:rsidR="003B7A26" w:rsidRPr="00EA6B40">
        <w:rPr>
          <w:bCs/>
        </w:rPr>
        <w:t>do</w:t>
      </w:r>
      <w:r w:rsidRPr="00EA6B40">
        <w:rPr>
          <w:bCs/>
        </w:rPr>
        <w:t xml:space="preserve"> projeto, que culmina com a atribuição do Prémio Sonae Media Art ao artista vencedor, escolhido pelo júri de premiação</w:t>
      </w:r>
      <w:r w:rsidR="0068426F" w:rsidRPr="00EA6B40">
        <w:rPr>
          <w:bCs/>
        </w:rPr>
        <w:t xml:space="preserve"> </w:t>
      </w:r>
      <w:r w:rsidR="0068426F" w:rsidRPr="00EA6B40">
        <w:t xml:space="preserve">constituído </w:t>
      </w:r>
      <w:r w:rsidR="0025421E">
        <w:t xml:space="preserve">Miguel Soares </w:t>
      </w:r>
      <w:r w:rsidR="0025421E" w:rsidRPr="00587143">
        <w:rPr>
          <w:color w:val="000000" w:themeColor="text1"/>
        </w:rPr>
        <w:t xml:space="preserve">(artista pioneiro </w:t>
      </w:r>
      <w:r w:rsidR="0025421E" w:rsidRPr="00587143">
        <w:rPr>
          <w:color w:val="000000" w:themeColor="text1"/>
          <w:u w:color="0432FF"/>
        </w:rPr>
        <w:t xml:space="preserve">em Portugal </w:t>
      </w:r>
      <w:r w:rsidR="0025421E" w:rsidRPr="00587143">
        <w:rPr>
          <w:color w:val="000000" w:themeColor="text1"/>
        </w:rPr>
        <w:t xml:space="preserve">nas artes digitais </w:t>
      </w:r>
      <w:r w:rsidR="0025421E" w:rsidRPr="00587143">
        <w:rPr>
          <w:color w:val="000000" w:themeColor="text1"/>
          <w:u w:color="0432FF"/>
        </w:rPr>
        <w:t xml:space="preserve">e professor na área de arte multimédia, </w:t>
      </w:r>
      <w:r w:rsidR="0025421E" w:rsidRPr="00587143">
        <w:rPr>
          <w:color w:val="000000" w:themeColor="text1"/>
        </w:rPr>
        <w:t xml:space="preserve">representado em várias </w:t>
      </w:r>
      <w:proofErr w:type="spellStart"/>
      <w:r w:rsidR="0025421E" w:rsidRPr="00587143">
        <w:rPr>
          <w:color w:val="000000" w:themeColor="text1"/>
        </w:rPr>
        <w:t>coleçõ</w:t>
      </w:r>
      <w:proofErr w:type="spellEnd"/>
      <w:r w:rsidR="0025421E" w:rsidRPr="00587143">
        <w:rPr>
          <w:color w:val="000000" w:themeColor="text1"/>
          <w:lang w:val="fr-FR"/>
        </w:rPr>
        <w:t>es p</w:t>
      </w:r>
      <w:proofErr w:type="spellStart"/>
      <w:r w:rsidR="0025421E" w:rsidRPr="00587143">
        <w:rPr>
          <w:color w:val="000000" w:themeColor="text1"/>
        </w:rPr>
        <w:t>úblicas</w:t>
      </w:r>
      <w:proofErr w:type="spellEnd"/>
      <w:r w:rsidR="0025421E" w:rsidRPr="00587143">
        <w:rPr>
          <w:color w:val="000000" w:themeColor="text1"/>
        </w:rPr>
        <w:t xml:space="preserve"> e privadas em Portugal e no estrangeiro), Patrícia Gouveia (professora na área de arte </w:t>
      </w:r>
      <w:proofErr w:type="spellStart"/>
      <w:r w:rsidR="0025421E" w:rsidRPr="00587143">
        <w:rPr>
          <w:color w:val="000000" w:themeColor="text1"/>
        </w:rPr>
        <w:t>multim</w:t>
      </w:r>
      <w:proofErr w:type="spellEnd"/>
      <w:r w:rsidR="0025421E" w:rsidRPr="00587143">
        <w:rPr>
          <w:color w:val="000000" w:themeColor="text1"/>
          <w:lang w:val="fr-FR"/>
        </w:rPr>
        <w:t>é</w:t>
      </w:r>
      <w:r w:rsidR="0025421E" w:rsidRPr="00587143">
        <w:rPr>
          <w:color w:val="000000" w:themeColor="text1"/>
        </w:rPr>
        <w:t>dia, com investigação nos meios lúdicos, ficção interativa e artes digitais</w:t>
      </w:r>
      <w:r w:rsidR="0025421E" w:rsidRPr="00587143">
        <w:rPr>
          <w:color w:val="000000" w:themeColor="text1"/>
          <w:lang w:val="fr-FR"/>
        </w:rPr>
        <w:t>), Yves Bernard (</w:t>
      </w:r>
      <w:r w:rsidR="0025421E" w:rsidRPr="00B94B09">
        <w:rPr>
          <w:color w:val="000000" w:themeColor="text1"/>
          <w:u w:color="0432FF"/>
        </w:rPr>
        <w:t xml:space="preserve">Diretor </w:t>
      </w:r>
      <w:r w:rsidR="0025421E" w:rsidRPr="00B94B09">
        <w:rPr>
          <w:color w:val="000000" w:themeColor="text1"/>
          <w:u w:color="0432FF"/>
        </w:rPr>
        <w:lastRenderedPageBreak/>
        <w:t>Art</w:t>
      </w:r>
      <w:r w:rsidR="0025421E" w:rsidRPr="00587143">
        <w:rPr>
          <w:color w:val="000000" w:themeColor="text1"/>
          <w:u w:color="0432FF"/>
        </w:rPr>
        <w:t xml:space="preserve">ístico e executivo do IMAL, produtor e </w:t>
      </w:r>
      <w:r w:rsidR="0025421E" w:rsidRPr="00587143">
        <w:rPr>
          <w:color w:val="000000" w:themeColor="text1"/>
          <w:u w:color="0432FF"/>
          <w:lang w:val="it-IT"/>
        </w:rPr>
        <w:t>ativista</w:t>
      </w:r>
      <w:r w:rsidR="0025421E" w:rsidRPr="00587143">
        <w:rPr>
          <w:color w:val="000000" w:themeColor="text1"/>
          <w:u w:color="0432FF"/>
        </w:rPr>
        <w:t xml:space="preserve"> de novos media</w:t>
      </w:r>
      <w:r w:rsidR="0025421E" w:rsidRPr="00587143">
        <w:rPr>
          <w:color w:val="000000" w:themeColor="text1"/>
        </w:rPr>
        <w:t xml:space="preserve">, engenheiro de software, investigador </w:t>
      </w:r>
      <w:proofErr w:type="spellStart"/>
      <w:r w:rsidR="0025421E" w:rsidRPr="00587143">
        <w:rPr>
          <w:color w:val="000000" w:themeColor="text1"/>
        </w:rPr>
        <w:t>cientí</w:t>
      </w:r>
      <w:proofErr w:type="spellEnd"/>
      <w:r w:rsidR="0025421E" w:rsidRPr="00587143">
        <w:rPr>
          <w:color w:val="000000" w:themeColor="text1"/>
          <w:lang w:val="it-IT"/>
        </w:rPr>
        <w:t>fico e professor).</w:t>
      </w:r>
      <w:r w:rsidR="0025421E">
        <w:rPr>
          <w:lang w:val="it-IT"/>
        </w:rPr>
        <w:t xml:space="preserve"> </w:t>
      </w:r>
    </w:p>
    <w:p w:rsidR="00370229" w:rsidRDefault="0068426F" w:rsidP="0025421E">
      <w:pPr>
        <w:pStyle w:val="CorpoA"/>
      </w:pPr>
      <w:r w:rsidRPr="00EA6B40">
        <w:t xml:space="preserve">A decisão sobre o vencedor será anunciada no dia </w:t>
      </w:r>
      <w:r w:rsidR="0025421E">
        <w:t>4</w:t>
      </w:r>
      <w:r w:rsidRPr="00EA6B40">
        <w:t xml:space="preserve"> de dezembro de 201</w:t>
      </w:r>
      <w:r w:rsidR="0025421E">
        <w:t>9</w:t>
      </w:r>
      <w:r w:rsidRPr="00EA6B40">
        <w:t>.</w:t>
      </w:r>
    </w:p>
    <w:p w:rsidR="0025421E" w:rsidRDefault="0025421E" w:rsidP="00A021E0">
      <w:pPr>
        <w:rPr>
          <w:rFonts w:ascii="ITC Clearface Std" w:hAnsi="ITC Clearface Std"/>
          <w:i/>
        </w:rPr>
      </w:pPr>
      <w:r w:rsidRPr="0025421E">
        <w:rPr>
          <w:rFonts w:ascii="ITC Clearface Std" w:hAnsi="ITC Clearface Std"/>
        </w:rPr>
        <w:t xml:space="preserve">Nas duas edições anteriores do prémio, os vencedores foram a artista Tatiana Macedo com a obra </w:t>
      </w:r>
      <w:r w:rsidRPr="0025421E">
        <w:rPr>
          <w:rFonts w:ascii="ITC Clearface Std" w:hAnsi="ITC Clearface Std"/>
          <w:i/>
        </w:rPr>
        <w:t>1989,</w:t>
      </w:r>
      <w:r w:rsidRPr="0025421E">
        <w:rPr>
          <w:rFonts w:ascii="ITC Clearface Std" w:hAnsi="ITC Clearface Std"/>
        </w:rPr>
        <w:t xml:space="preserve"> em 2015, e o artista Rodrigo Gomes com a obra </w:t>
      </w:r>
      <w:r w:rsidRPr="0025421E">
        <w:rPr>
          <w:rFonts w:ascii="ITC Clearface Std" w:hAnsi="ITC Clearface Std"/>
          <w:i/>
        </w:rPr>
        <w:t xml:space="preserve">Estivador de Imagens, </w:t>
      </w:r>
      <w:r w:rsidRPr="0025421E">
        <w:rPr>
          <w:rFonts w:ascii="ITC Clearface Std" w:hAnsi="ITC Clearface Std"/>
        </w:rPr>
        <w:t>em 2017.</w:t>
      </w:r>
      <w:r w:rsidRPr="0025421E">
        <w:rPr>
          <w:rFonts w:ascii="ITC Clearface Std" w:hAnsi="ITC Clearface Std"/>
          <w:i/>
        </w:rPr>
        <w:t xml:space="preserve"> </w:t>
      </w:r>
    </w:p>
    <w:p w:rsidR="00017205" w:rsidRDefault="00017205" w:rsidP="00A021E0">
      <w:pPr>
        <w:rPr>
          <w:rFonts w:ascii="ITC Clearface Std" w:hAnsi="ITC Clearface Std"/>
          <w:i/>
        </w:rPr>
      </w:pPr>
    </w:p>
    <w:p w:rsidR="00D12CF2" w:rsidRDefault="004B1B45" w:rsidP="00A021E0">
      <w:pPr>
        <w:rPr>
          <w:rFonts w:ascii="ITC Clearface Std" w:hAnsi="ITC Clearface Std"/>
          <w:b/>
          <w:i/>
          <w:u w:val="single"/>
        </w:rPr>
      </w:pPr>
      <w:r>
        <w:rPr>
          <w:rFonts w:ascii="ITC Clearface Std" w:hAnsi="ITC Clearface Std"/>
          <w:b/>
          <w:i/>
          <w:u w:val="single"/>
        </w:rPr>
        <w:t>Cinco</w:t>
      </w:r>
      <w:r w:rsidR="00017205">
        <w:rPr>
          <w:rFonts w:ascii="ITC Clearface Std" w:hAnsi="ITC Clearface Std"/>
          <w:b/>
          <w:i/>
          <w:u w:val="single"/>
        </w:rPr>
        <w:t xml:space="preserve"> artistas, </w:t>
      </w:r>
      <w:r>
        <w:rPr>
          <w:rFonts w:ascii="ITC Clearface Std" w:hAnsi="ITC Clearface Std"/>
          <w:b/>
          <w:i/>
          <w:u w:val="single"/>
        </w:rPr>
        <w:t>Cinco</w:t>
      </w:r>
      <w:bookmarkStart w:id="0" w:name="_GoBack"/>
      <w:bookmarkEnd w:id="0"/>
      <w:r w:rsidR="004834C0" w:rsidRPr="004834C0">
        <w:rPr>
          <w:rFonts w:ascii="ITC Clearface Std" w:hAnsi="ITC Clearface Std"/>
          <w:b/>
          <w:i/>
          <w:u w:val="single"/>
        </w:rPr>
        <w:t xml:space="preserve"> obras inéditas </w:t>
      </w:r>
    </w:p>
    <w:p w:rsidR="004B1B45" w:rsidRPr="00017205" w:rsidRDefault="004B1B45" w:rsidP="00A021E0">
      <w:pPr>
        <w:rPr>
          <w:rFonts w:ascii="ITC Clearface Std" w:hAnsi="ITC Clearface Std"/>
          <w:b/>
          <w:i/>
          <w:u w:val="single"/>
        </w:rPr>
      </w:pPr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  <w:b/>
          <w:bCs/>
        </w:rPr>
        <w:t xml:space="preserve">Coletivo </w:t>
      </w:r>
      <w:proofErr w:type="spellStart"/>
      <w:r w:rsidRPr="00D12CF2">
        <w:rPr>
          <w:rFonts w:ascii="ITC Clearface Std" w:hAnsi="ITC Clearface Std"/>
          <w:b/>
          <w:bCs/>
        </w:rPr>
        <w:t>berru</w:t>
      </w:r>
      <w:proofErr w:type="spellEnd"/>
      <w:r w:rsidRPr="00D12CF2">
        <w:rPr>
          <w:rFonts w:ascii="ITC Clearface Std" w:hAnsi="ITC Clearface Std"/>
          <w:b/>
          <w:bCs/>
        </w:rPr>
        <w:t xml:space="preserve"> [Bernardo Bordalo (1991), Mariana Vilanova (1996), Rui Nó (1993)  e Sérgio Coutinho (1992)] </w:t>
      </w:r>
    </w:p>
    <w:p w:rsidR="00D12CF2" w:rsidRPr="00D12CF2" w:rsidRDefault="00D12CF2" w:rsidP="00D12CF2">
      <w:pPr>
        <w:rPr>
          <w:rFonts w:ascii="ITC Clearface Std" w:hAnsi="ITC Clearface Std"/>
        </w:rPr>
      </w:pPr>
      <w:proofErr w:type="spellStart"/>
      <w:r w:rsidRPr="00D12CF2">
        <w:rPr>
          <w:rFonts w:ascii="ITC Clearface Std" w:hAnsi="ITC Clearface Std"/>
          <w:b/>
          <w:bCs/>
          <w:iCs/>
        </w:rPr>
        <w:t>Systems</w:t>
      </w:r>
      <w:proofErr w:type="spellEnd"/>
      <w:r w:rsidRPr="00D12CF2">
        <w:rPr>
          <w:rFonts w:ascii="ITC Clearface Std" w:hAnsi="ITC Clearface Std"/>
          <w:b/>
          <w:bCs/>
          <w:iCs/>
        </w:rPr>
        <w:t xml:space="preserve"> </w:t>
      </w:r>
      <w:proofErr w:type="spellStart"/>
      <w:r w:rsidRPr="00D12CF2">
        <w:rPr>
          <w:rFonts w:ascii="ITC Clearface Std" w:hAnsi="ITC Clearface Std"/>
          <w:b/>
          <w:bCs/>
          <w:iCs/>
        </w:rPr>
        <w:t>Synthesis</w:t>
      </w:r>
      <w:proofErr w:type="spellEnd"/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</w:rPr>
        <w:t>Um sistema biológico de sensivelmente dois metros de diâmetro, composto por plantas e outros organismos, foi transportado de um terreno urbano abandonado para o espaço expositivo. Na sala, a máquina replica através de algoritmos as condições ambientais do seu local nativo, um lugar esquecido onde a natureza cresce sem intervenção humana. </w:t>
      </w:r>
    </w:p>
    <w:p w:rsidR="00D12CF2" w:rsidRPr="00D12CF2" w:rsidRDefault="00D12CF2" w:rsidP="00D12CF2">
      <w:pPr>
        <w:rPr>
          <w:rFonts w:ascii="ITC Clearface Std" w:hAnsi="ITC Clearface Std"/>
        </w:rPr>
      </w:pPr>
      <w:proofErr w:type="spellStart"/>
      <w:r w:rsidRPr="00D12CF2">
        <w:rPr>
          <w:rFonts w:ascii="ITC Clearface Std" w:hAnsi="ITC Clearface Std"/>
        </w:rPr>
        <w:t>Systems</w:t>
      </w:r>
      <w:proofErr w:type="spellEnd"/>
      <w:r w:rsidRPr="00D12CF2">
        <w:rPr>
          <w:rFonts w:ascii="ITC Clearface Std" w:hAnsi="ITC Clearface Std"/>
        </w:rPr>
        <w:t xml:space="preserve"> </w:t>
      </w:r>
      <w:proofErr w:type="spellStart"/>
      <w:r w:rsidRPr="00D12CF2">
        <w:rPr>
          <w:rFonts w:ascii="ITC Clearface Std" w:hAnsi="ITC Clearface Std"/>
        </w:rPr>
        <w:t>Synthesis</w:t>
      </w:r>
      <w:proofErr w:type="spellEnd"/>
      <w:r w:rsidRPr="00D12CF2">
        <w:rPr>
          <w:rFonts w:ascii="ITC Clearface Std" w:hAnsi="ITC Clearface Std"/>
        </w:rPr>
        <w:t xml:space="preserve"> propõe uma relação simbiótica entre Natureza e Tecnologia onde os organismos vivos dependem da máquina para sobreviver que, por sua vez, depende da vida para servir o seu propósito. O desenlace da relação é som produzido ao vivo, espacializado por sete canais.</w:t>
      </w:r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</w:rPr>
        <w:t>A obra está em constante mutação visual e sonora, numa velocidade biológica e natural que contrasta com a nossa temporalidade instantânea, e num estado de equilíbrio dinâmico.</w:t>
      </w:r>
    </w:p>
    <w:p w:rsidR="00D12CF2" w:rsidRDefault="00D12CF2" w:rsidP="00A021E0">
      <w:pPr>
        <w:rPr>
          <w:rFonts w:ascii="ITC Clearface Std" w:hAnsi="ITC Clearface Std"/>
          <w:i/>
        </w:rPr>
      </w:pPr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  <w:b/>
          <w:bCs/>
        </w:rPr>
        <w:t xml:space="preserve">Diogo Tudela (Porto, 1987) </w:t>
      </w:r>
    </w:p>
    <w:p w:rsidR="00D12CF2" w:rsidRPr="00D12CF2" w:rsidRDefault="00D12CF2" w:rsidP="00D12CF2">
      <w:pPr>
        <w:rPr>
          <w:rFonts w:ascii="ITC Clearface Std" w:hAnsi="ITC Clearface Std"/>
        </w:rPr>
      </w:pPr>
      <w:proofErr w:type="spellStart"/>
      <w:r w:rsidRPr="00D12CF2">
        <w:rPr>
          <w:rFonts w:ascii="ITC Clearface Std" w:hAnsi="ITC Clearface Std"/>
          <w:b/>
          <w:bCs/>
          <w:iCs/>
        </w:rPr>
        <w:t>Collisions</w:t>
      </w:r>
      <w:proofErr w:type="spellEnd"/>
      <w:r w:rsidRPr="00D12CF2">
        <w:rPr>
          <w:rFonts w:ascii="ITC Clearface Std" w:hAnsi="ITC Clearface Std"/>
          <w:b/>
          <w:bCs/>
          <w:iCs/>
        </w:rPr>
        <w:t xml:space="preserve"> &amp; Render </w:t>
      </w:r>
      <w:proofErr w:type="spellStart"/>
      <w:r w:rsidRPr="00D12CF2">
        <w:rPr>
          <w:rFonts w:ascii="ITC Clearface Std" w:hAnsi="ITC Clearface Std"/>
          <w:b/>
          <w:bCs/>
          <w:iCs/>
        </w:rPr>
        <w:t>Engines</w:t>
      </w:r>
      <w:proofErr w:type="spellEnd"/>
      <w:r w:rsidRPr="00D12CF2">
        <w:rPr>
          <w:rFonts w:ascii="ITC Clearface Std" w:hAnsi="ITC Clearface Std"/>
        </w:rPr>
        <w:t xml:space="preserve"> </w:t>
      </w:r>
    </w:p>
    <w:p w:rsidR="00D12CF2" w:rsidRPr="00D12CF2" w:rsidRDefault="00D12CF2" w:rsidP="00D12CF2">
      <w:pPr>
        <w:rPr>
          <w:rFonts w:ascii="ITC Clearface Std" w:hAnsi="ITC Clearface Std"/>
        </w:rPr>
      </w:pPr>
      <w:proofErr w:type="spellStart"/>
      <w:r w:rsidRPr="00D12CF2">
        <w:rPr>
          <w:rFonts w:ascii="ITC Clearface Std" w:hAnsi="ITC Clearface Std"/>
          <w:iCs/>
        </w:rPr>
        <w:t>Collisions</w:t>
      </w:r>
      <w:proofErr w:type="spellEnd"/>
      <w:r w:rsidRPr="00D12CF2">
        <w:rPr>
          <w:rFonts w:ascii="ITC Clearface Std" w:hAnsi="ITC Clearface Std"/>
          <w:iCs/>
        </w:rPr>
        <w:t xml:space="preserve"> &amp; Render </w:t>
      </w:r>
      <w:proofErr w:type="spellStart"/>
      <w:r w:rsidRPr="00D12CF2">
        <w:rPr>
          <w:rFonts w:ascii="ITC Clearface Std" w:hAnsi="ITC Clearface Std"/>
          <w:iCs/>
        </w:rPr>
        <w:t>Engines</w:t>
      </w:r>
      <w:proofErr w:type="spellEnd"/>
      <w:r w:rsidRPr="00D12CF2">
        <w:rPr>
          <w:rFonts w:ascii="ITC Clearface Std" w:hAnsi="ITC Clearface Std"/>
          <w:iCs/>
        </w:rPr>
        <w:t xml:space="preserve"> </w:t>
      </w:r>
      <w:r w:rsidRPr="00D12CF2">
        <w:rPr>
          <w:rFonts w:ascii="ITC Clearface Std" w:hAnsi="ITC Clearface Std"/>
        </w:rPr>
        <w:t>pode ser definido como um teatro auditivo-visual de impactos e detritos que modela um sistema de informação onde se descrevem possíveis trajetórias dentro do ciclo de feedback material que conecta artefactos teatrais bélicos com os seus contrapontos no entretenimento.</w:t>
      </w:r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</w:rPr>
        <w:lastRenderedPageBreak/>
        <w:t xml:space="preserve">Como tal, o projeto propõe uma análise à conceção de media, dirigindo-se ao seu papel dentro do complexo militar–industrial–media–entretenimento enquanto produtora de soluções formais que contribuem, simultaneamente, para a </w:t>
      </w:r>
      <w:proofErr w:type="spellStart"/>
      <w:r w:rsidRPr="00D12CF2">
        <w:rPr>
          <w:rFonts w:ascii="ITC Clearface Std" w:hAnsi="ITC Clearface Std"/>
        </w:rPr>
        <w:t>endo</w:t>
      </w:r>
      <w:proofErr w:type="spellEnd"/>
      <w:r w:rsidRPr="00D12CF2">
        <w:rPr>
          <w:rFonts w:ascii="ITC Clearface Std" w:hAnsi="ITC Clearface Std"/>
        </w:rPr>
        <w:t xml:space="preserve">-militarização do quotidiano, assim como para a importância da ficção, pós-produção e dos efeitos especiais em contexto bélico.   </w:t>
      </w:r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</w:rPr>
        <w:t xml:space="preserve">A instalação articula uma série de 12 impressões, geradas através de um algoritmo fotogramétrico que analisa e correlaciona imagens de artilharia e pirotecnia, que são </w:t>
      </w:r>
      <w:proofErr w:type="spellStart"/>
      <w:r w:rsidRPr="00D12CF2">
        <w:rPr>
          <w:rFonts w:ascii="ITC Clearface Std" w:hAnsi="ITC Clearface Std"/>
        </w:rPr>
        <w:t>retroiluminadas</w:t>
      </w:r>
      <w:proofErr w:type="spellEnd"/>
      <w:r w:rsidRPr="00D12CF2">
        <w:rPr>
          <w:rFonts w:ascii="ITC Clearface Std" w:hAnsi="ITC Clearface Std"/>
        </w:rPr>
        <w:t xml:space="preserve"> momentaneamente</w:t>
      </w:r>
      <w:r w:rsidR="00017205">
        <w:rPr>
          <w:rFonts w:ascii="ITC Clearface Std" w:hAnsi="ITC Clearface Std"/>
        </w:rPr>
        <w:t xml:space="preserve"> </w:t>
      </w:r>
      <w:r w:rsidRPr="00D12CF2">
        <w:rPr>
          <w:rFonts w:ascii="ITC Clearface Std" w:hAnsi="ITC Clearface Std"/>
        </w:rPr>
        <w:t xml:space="preserve">e em ordem aleatória, em reação a um sinal sonoro de 8 canais que emite padrões rítmicos generativos de objetos sónicos criados através da síntese de </w:t>
      </w:r>
      <w:proofErr w:type="gramStart"/>
      <w:r w:rsidRPr="00D12CF2">
        <w:rPr>
          <w:rFonts w:ascii="ITC Clearface Std" w:hAnsi="ITC Clearface Std"/>
        </w:rPr>
        <w:t>fogos de artifício</w:t>
      </w:r>
      <w:proofErr w:type="gramEnd"/>
      <w:r w:rsidRPr="00D12CF2">
        <w:rPr>
          <w:rFonts w:ascii="ITC Clearface Std" w:hAnsi="ITC Clearface Std"/>
        </w:rPr>
        <w:t>, explosões balísticas e percussão do léxico da cultura rave.</w:t>
      </w:r>
    </w:p>
    <w:p w:rsidR="00017205" w:rsidRDefault="00017205" w:rsidP="00D12CF2">
      <w:pPr>
        <w:rPr>
          <w:rFonts w:ascii="ITC Clearface Std" w:hAnsi="ITC Clearface Std"/>
          <w:b/>
          <w:bCs/>
        </w:rPr>
      </w:pPr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  <w:b/>
          <w:bCs/>
        </w:rPr>
        <w:t xml:space="preserve">Francisca Aires Mateus (Lisboa, 1992) </w:t>
      </w:r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  <w:b/>
          <w:bCs/>
          <w:iCs/>
        </w:rPr>
        <w:t>Musica Humana</w:t>
      </w:r>
      <w:r w:rsidRPr="00D12CF2">
        <w:rPr>
          <w:rFonts w:ascii="ITC Clearface Std" w:hAnsi="ITC Clearface Std"/>
          <w:b/>
          <w:bCs/>
        </w:rPr>
        <w:t xml:space="preserve"> </w:t>
      </w:r>
    </w:p>
    <w:p w:rsidR="00D12CF2" w:rsidRDefault="00D12CF2" w:rsidP="00D12CF2">
      <w:pPr>
        <w:rPr>
          <w:rFonts w:ascii="ITC Clearface Std" w:hAnsi="ITC Clearface Std"/>
        </w:rPr>
      </w:pPr>
      <w:proofErr w:type="gramStart"/>
      <w:r w:rsidRPr="00D12CF2">
        <w:rPr>
          <w:rFonts w:ascii="ITC Clearface Std" w:hAnsi="ITC Clearface Std"/>
          <w:iCs/>
        </w:rPr>
        <w:t>Musica</w:t>
      </w:r>
      <w:proofErr w:type="gramEnd"/>
      <w:r w:rsidRPr="00D12CF2">
        <w:rPr>
          <w:rFonts w:ascii="ITC Clearface Std" w:hAnsi="ITC Clearface Std"/>
          <w:iCs/>
        </w:rPr>
        <w:t xml:space="preserve"> humana</w:t>
      </w:r>
      <w:r w:rsidRPr="00D12CF2">
        <w:rPr>
          <w:rFonts w:ascii="ITC Clearface Std" w:hAnsi="ITC Clearface Std"/>
        </w:rPr>
        <w:t xml:space="preserve"> é uma instalação sonora que junta vinte e quatro composições musicais, tendo cada uma por base as características emocionais e de personalidade de um indivíduo. O projeto começou com a realização de entrevistas a </w:t>
      </w:r>
      <w:r w:rsidR="00017205">
        <w:rPr>
          <w:rFonts w:ascii="ITC Clearface Std" w:hAnsi="ITC Clearface Std"/>
        </w:rPr>
        <w:t>24</w:t>
      </w:r>
      <w:r w:rsidRPr="00D12CF2">
        <w:rPr>
          <w:rFonts w:ascii="ITC Clearface Std" w:hAnsi="ITC Clearface Std"/>
        </w:rPr>
        <w:t xml:space="preserve"> pessoas. As perguntas foram inspiradas no </w:t>
      </w:r>
      <w:r w:rsidRPr="00D12CF2">
        <w:rPr>
          <w:rFonts w:ascii="ITC Clearface Std" w:hAnsi="ITC Clearface Std"/>
          <w:iCs/>
        </w:rPr>
        <w:t>Questionário de Proust</w:t>
      </w:r>
      <w:r w:rsidRPr="00D12CF2">
        <w:rPr>
          <w:rFonts w:ascii="ITC Clearface Std" w:hAnsi="ITC Clearface Std"/>
        </w:rPr>
        <w:t>, mas também em perguntas habitualmente usadas em entrevistas de emprego. Paralelamente, foi pré-definido um método de quantificação das respostas e a sua tradução para propriedades musicais específicas. A partir destes dados produziu-se uma composição. Na instalação o som é assumido como o elemento imaterial que preenche o vazio, e a partir do qual se congemina um ambiente sensorial e emocional que certamente pautará o modo como cada espectador, individualmente, assimila este lugar. O que ouvimos é uma massa sonora, variável, orgânica, viva e dinâmica, no tempo e no espaço. Por vezes</w:t>
      </w:r>
      <w:r w:rsidR="00017205">
        <w:rPr>
          <w:rFonts w:ascii="ITC Clearface Std" w:hAnsi="ITC Clearface Std"/>
        </w:rPr>
        <w:t>,</w:t>
      </w:r>
      <w:r w:rsidRPr="00D12CF2">
        <w:rPr>
          <w:rFonts w:ascii="ITC Clearface Std" w:hAnsi="ITC Clearface Std"/>
        </w:rPr>
        <w:t xml:space="preserve"> predomina uma das composições para pouco depois assistirmos a diálogos, confrontos e tensões, até ao ponto da cacofonia.</w:t>
      </w:r>
    </w:p>
    <w:p w:rsidR="00017205" w:rsidRDefault="00017205" w:rsidP="00D12CF2">
      <w:pPr>
        <w:rPr>
          <w:rFonts w:ascii="ITC Clearface Std" w:hAnsi="ITC Clearface Std"/>
          <w:b/>
          <w:bCs/>
        </w:rPr>
      </w:pPr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  <w:b/>
          <w:bCs/>
        </w:rPr>
        <w:t>Coletivo Tiago Martins (1990), João Correia (1986) e Sérgio Rebelo (1993)</w:t>
      </w:r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  <w:b/>
          <w:bCs/>
          <w:iCs/>
        </w:rPr>
        <w:t>Retratos de Ninguém</w:t>
      </w:r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</w:rPr>
        <w:t xml:space="preserve">A fronteira entre o real e o artificial tem sido matéria de discussão, alimentada pela emergência de sistemas computacionais que criam conteúdo falso, muitas vezes, destinado a fins de propaganda e influência. Hoje, sabemos que o que vemos, lemos e ouvimos pode ser falso e, consequentemente, começamos a questionar o que, outrora, considerávamos inquestionavelmente verdadeiro. </w:t>
      </w:r>
      <w:r w:rsidRPr="00D12CF2">
        <w:rPr>
          <w:rFonts w:ascii="ITC Clearface Std" w:hAnsi="ITC Clearface Std"/>
          <w:iCs/>
        </w:rPr>
        <w:t>Retratos de Ninguém</w:t>
      </w:r>
      <w:r w:rsidRPr="00D12CF2">
        <w:rPr>
          <w:rFonts w:ascii="ITC Clearface Std" w:hAnsi="ITC Clearface Std"/>
        </w:rPr>
        <w:t xml:space="preserve"> é uma instalação interativa que </w:t>
      </w:r>
      <w:r w:rsidRPr="00D12CF2">
        <w:rPr>
          <w:rFonts w:ascii="ITC Clearface Std" w:hAnsi="ITC Clearface Std"/>
        </w:rPr>
        <w:lastRenderedPageBreak/>
        <w:t>explora a criação de conteúdos na interseção entre o real e o artificial. No espaço da instalação, são criados e apresentados retratos com caras de ninguém gerados a partir de todos nós, que o visitamos e alimentamos.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D12CF2" w:rsidRPr="00D12CF2" w:rsidTr="008A19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2CF2" w:rsidRPr="00D12CF2" w:rsidRDefault="00D12CF2" w:rsidP="008A191C">
            <w:pPr>
              <w:rPr>
                <w:rFonts w:ascii="ITC Clearface Std" w:hAnsi="ITC Clearface Std"/>
              </w:rPr>
            </w:pPr>
          </w:p>
        </w:tc>
        <w:tc>
          <w:tcPr>
            <w:tcW w:w="0" w:type="auto"/>
            <w:vAlign w:val="center"/>
            <w:hideMark/>
          </w:tcPr>
          <w:p w:rsidR="00D12CF2" w:rsidRPr="00D12CF2" w:rsidRDefault="00D12CF2" w:rsidP="008A191C">
            <w:pPr>
              <w:rPr>
                <w:rFonts w:ascii="ITC Clearface Std" w:hAnsi="ITC Clearface Std"/>
              </w:rPr>
            </w:pPr>
          </w:p>
        </w:tc>
      </w:tr>
    </w:tbl>
    <w:p w:rsidR="00D12CF2" w:rsidRPr="00D12CF2" w:rsidRDefault="00D12CF2" w:rsidP="00D12CF2">
      <w:pPr>
        <w:rPr>
          <w:rFonts w:ascii="ITC Clearface Std" w:hAnsi="ITC Clearface Std"/>
        </w:rPr>
      </w:pPr>
    </w:p>
    <w:p w:rsidR="00D12CF2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  <w:b/>
          <w:bCs/>
        </w:rPr>
        <w:t>Rudolfo Quintas (Porto,</w:t>
      </w:r>
      <w:r w:rsidR="00017205">
        <w:rPr>
          <w:rFonts w:ascii="ITC Clearface Std" w:hAnsi="ITC Clearface Std"/>
          <w:b/>
          <w:bCs/>
        </w:rPr>
        <w:t xml:space="preserve"> </w:t>
      </w:r>
      <w:r w:rsidRPr="00D12CF2">
        <w:rPr>
          <w:rFonts w:ascii="ITC Clearface Std" w:hAnsi="ITC Clearface Std"/>
          <w:b/>
          <w:bCs/>
        </w:rPr>
        <w:t xml:space="preserve">1980) </w:t>
      </w:r>
    </w:p>
    <w:p w:rsidR="00D12CF2" w:rsidRPr="00D12CF2" w:rsidRDefault="00D12CF2" w:rsidP="00D12CF2">
      <w:pPr>
        <w:rPr>
          <w:rFonts w:ascii="ITC Clearface Std" w:hAnsi="ITC Clearface Std"/>
        </w:rPr>
      </w:pPr>
      <w:proofErr w:type="spellStart"/>
      <w:r w:rsidRPr="00D12CF2">
        <w:rPr>
          <w:rFonts w:ascii="ITC Clearface Std" w:hAnsi="ITC Clearface Std"/>
          <w:b/>
          <w:bCs/>
          <w:iCs/>
        </w:rPr>
        <w:t>Keystone</w:t>
      </w:r>
      <w:proofErr w:type="spellEnd"/>
      <w:r w:rsidRPr="00D12CF2">
        <w:rPr>
          <w:rFonts w:ascii="ITC Clearface Std" w:hAnsi="ITC Clearface Std"/>
          <w:b/>
          <w:bCs/>
          <w:iCs/>
        </w:rPr>
        <w:t xml:space="preserve"> I, II, III, IV</w:t>
      </w:r>
    </w:p>
    <w:p w:rsidR="00D12CF2" w:rsidRPr="00D12CF2" w:rsidRDefault="00D12CF2" w:rsidP="00D12CF2">
      <w:pPr>
        <w:rPr>
          <w:rFonts w:ascii="ITC Clearface Std" w:hAnsi="ITC Clearface Std"/>
        </w:rPr>
      </w:pPr>
      <w:proofErr w:type="spellStart"/>
      <w:r w:rsidRPr="00D12CF2">
        <w:rPr>
          <w:rFonts w:ascii="ITC Clearface Std" w:hAnsi="ITC Clearface Std"/>
          <w:iCs/>
        </w:rPr>
        <w:t>Keystone</w:t>
      </w:r>
      <w:proofErr w:type="spellEnd"/>
      <w:r w:rsidRPr="00D12CF2">
        <w:rPr>
          <w:rFonts w:ascii="ITC Clearface Std" w:hAnsi="ITC Clearface Std"/>
          <w:iCs/>
        </w:rPr>
        <w:t xml:space="preserve"> I, II, III</w:t>
      </w:r>
      <w:r w:rsidRPr="00D12CF2">
        <w:rPr>
          <w:rFonts w:ascii="ITC Clearface Std" w:hAnsi="ITC Clearface Std"/>
        </w:rPr>
        <w:t xml:space="preserve">, </w:t>
      </w:r>
      <w:r w:rsidRPr="00D12CF2">
        <w:rPr>
          <w:rFonts w:ascii="ITC Clearface Std" w:hAnsi="ITC Clearface Std"/>
          <w:iCs/>
        </w:rPr>
        <w:t>IV, </w:t>
      </w:r>
      <w:r w:rsidRPr="00D12CF2">
        <w:rPr>
          <w:rFonts w:ascii="ITC Clearface Std" w:hAnsi="ITC Clearface Std"/>
        </w:rPr>
        <w:t>de Rudolfo Quintas, consiste em quatro esculturas de novos media que confrontam o espectador com uma análise objetiva feita por uma entidade de IA sobre as ideias escritas online pela sociedade portuguesa. Esta informação é apresentada mediante a recriação de uma rede de complexas interações, traduções e um  feedback permanente entre o mundo digital e não-digital.</w:t>
      </w:r>
    </w:p>
    <w:p w:rsidR="00AA6A4B" w:rsidRPr="00D12CF2" w:rsidRDefault="00D12CF2" w:rsidP="00D12CF2">
      <w:pPr>
        <w:rPr>
          <w:rFonts w:ascii="ITC Clearface Std" w:hAnsi="ITC Clearface Std"/>
        </w:rPr>
      </w:pPr>
      <w:r w:rsidRPr="00D12CF2">
        <w:rPr>
          <w:rFonts w:ascii="ITC Clearface Std" w:hAnsi="ITC Clearface Std"/>
        </w:rPr>
        <w:t xml:space="preserve">Durante um período de três meses, o artista e sua equipa treinaram a entidade de IA para ser capaz de ler e falar sobre o que experimentou. Este sistema, inspirado nas redes neurais do cérebro humano, recolheu, analisou e avaliou o sentimento de mais de 100.000 tweets das contas mais seguidas do Twitter (políticos, jornais, partidos, etc.) em Portugal. As </w:t>
      </w:r>
      <w:proofErr w:type="spellStart"/>
      <w:r w:rsidRPr="00D12CF2">
        <w:rPr>
          <w:rFonts w:ascii="ITC Clearface Std" w:hAnsi="ITC Clearface Std"/>
          <w:iCs/>
        </w:rPr>
        <w:t>Keystones</w:t>
      </w:r>
      <w:proofErr w:type="spellEnd"/>
      <w:r w:rsidRPr="00D12CF2">
        <w:rPr>
          <w:rFonts w:ascii="ITC Clearface Std" w:hAnsi="ITC Clearface Std"/>
        </w:rPr>
        <w:t xml:space="preserve"> constroem um universo de informação de memória de curto-prazo e memória de longo-prazo com as palavras emocionalmente mais intensas de cada dia e falam sobre elas, baseando as suas interpretações estritamente no que aprenderam a ler no </w:t>
      </w:r>
      <w:proofErr w:type="spellStart"/>
      <w:r w:rsidRPr="00D12CF2">
        <w:rPr>
          <w:rFonts w:ascii="ITC Clearface Std" w:hAnsi="ITC Clearface Std"/>
        </w:rPr>
        <w:t>Twitter</w:t>
      </w:r>
      <w:proofErr w:type="spellEnd"/>
      <w:r w:rsidRPr="00D12CF2">
        <w:rPr>
          <w:rFonts w:ascii="ITC Clearface Std" w:hAnsi="ITC Clearface Std"/>
        </w:rPr>
        <w:t>.</w:t>
      </w:r>
      <w:r w:rsidRPr="00D12CF2">
        <w:rPr>
          <w:rFonts w:ascii="ITC Clearface Std" w:hAnsi="ITC Clearface Std"/>
        </w:rPr>
        <w:br/>
      </w:r>
      <w:r w:rsidRPr="00D12CF2">
        <w:rPr>
          <w:rFonts w:ascii="ITC Clearface Std" w:hAnsi="ITC Clearface Std"/>
        </w:rPr>
        <w:br/>
      </w:r>
      <w:r w:rsidRPr="00D12CF2">
        <w:rPr>
          <w:rFonts w:ascii="ITC Clearface Std" w:hAnsi="ITC Clearface Std"/>
        </w:rPr>
        <w:br/>
      </w:r>
      <w:r w:rsidRPr="00D12CF2">
        <w:rPr>
          <w:rFonts w:ascii="ITC Clearface Std" w:hAnsi="ITC Clearface Std"/>
        </w:rPr>
        <w:br/>
      </w:r>
      <w:r w:rsidRPr="00D12CF2">
        <w:rPr>
          <w:rFonts w:ascii="ITC Clearface Std" w:hAnsi="ITC Clearface Std"/>
        </w:rPr>
        <w:br/>
      </w:r>
      <w:r w:rsidRPr="00D12CF2">
        <w:rPr>
          <w:rFonts w:ascii="ITC Clearface Std" w:hAnsi="ITC Clearface Std"/>
        </w:rPr>
        <w:br/>
      </w:r>
      <w:r w:rsidRPr="00D12CF2">
        <w:rPr>
          <w:rFonts w:ascii="ITC Clearface Std" w:hAnsi="ITC Clearface Std"/>
        </w:rPr>
        <w:br/>
      </w:r>
      <w:r w:rsidRPr="00D12CF2">
        <w:rPr>
          <w:rFonts w:ascii="ITC Clearface Std" w:hAnsi="ITC Clearface Std"/>
        </w:rPr>
        <w:br/>
      </w:r>
      <w:r w:rsidRPr="00D12CF2">
        <w:rPr>
          <w:rFonts w:ascii="ITC Clearface Std" w:hAnsi="ITC Clearface Std"/>
        </w:rPr>
        <w:br/>
      </w:r>
      <w:r w:rsidRPr="00D12CF2">
        <w:rPr>
          <w:rFonts w:ascii="ITC Clearface Std" w:hAnsi="ITC Clearface Std"/>
        </w:rPr>
        <w:br/>
      </w:r>
    </w:p>
    <w:p w:rsidR="00AA6A4B" w:rsidRPr="00D12CF2" w:rsidRDefault="00AA6A4B" w:rsidP="00A021E0">
      <w:pPr>
        <w:rPr>
          <w:rFonts w:ascii="ITC Clearface Std" w:hAnsi="ITC Clearface Std"/>
        </w:rPr>
      </w:pPr>
    </w:p>
    <w:p w:rsidR="00A021E0" w:rsidRPr="00D12CF2" w:rsidRDefault="00A021E0" w:rsidP="00A021E0">
      <w:pPr>
        <w:rPr>
          <w:rFonts w:ascii="ITC Clearface Std" w:hAnsi="ITC Clearface Std"/>
          <w:bCs/>
        </w:rPr>
      </w:pPr>
    </w:p>
    <w:sectPr w:rsidR="00A021E0" w:rsidRPr="00D12CF2" w:rsidSect="00605F19">
      <w:headerReference w:type="default" r:id="rId7"/>
      <w:footerReference w:type="default" r:id="rId8"/>
      <w:pgSz w:w="11906" w:h="16838"/>
      <w:pgMar w:top="1417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1F3" w:rsidRDefault="007971F3" w:rsidP="000A280B">
      <w:pPr>
        <w:spacing w:after="0" w:line="240" w:lineRule="auto"/>
      </w:pPr>
      <w:r>
        <w:separator/>
      </w:r>
    </w:p>
  </w:endnote>
  <w:endnote w:type="continuationSeparator" w:id="0">
    <w:p w:rsidR="007971F3" w:rsidRDefault="007971F3" w:rsidP="000A2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onburi-Ligh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ITC Clearface Std">
    <w:panose1 w:val="02070603050705020404"/>
    <w:charset w:val="00"/>
    <w:family w:val="roman"/>
    <w:notTrueType/>
    <w:pitch w:val="variable"/>
    <w:sig w:usb0="00000003" w:usb1="00000000" w:usb2="00000000" w:usb3="00000000" w:csb0="00000001" w:csb1="00000000"/>
  </w:font>
  <w:font w:name="MNAC Grotesque Nove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roteskNr9SBOP-BolCon">
    <w:altName w:val="Calibri"/>
    <w:panose1 w:val="02000506060000020004"/>
    <w:charset w:val="00"/>
    <w:family w:val="modern"/>
    <w:notTrueType/>
    <w:pitch w:val="variable"/>
    <w:sig w:usb0="8000002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80B" w:rsidRDefault="00E45860">
    <w:pPr>
      <w:pStyle w:val="Rodap"/>
    </w:pPr>
    <w:r>
      <w:rPr>
        <w:noProof/>
        <w:lang w:eastAsia="pt-P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3787140</wp:posOffset>
          </wp:positionH>
          <wp:positionV relativeFrom="paragraph">
            <wp:posOffset>3810</wp:posOffset>
          </wp:positionV>
          <wp:extent cx="1955165" cy="476250"/>
          <wp:effectExtent l="19050" t="0" r="6985" b="0"/>
          <wp:wrapTight wrapText="bothSides">
            <wp:wrapPolygon edited="0">
              <wp:start x="-210" y="0"/>
              <wp:lineTo x="-210" y="20736"/>
              <wp:lineTo x="21677" y="20736"/>
              <wp:lineTo x="21677" y="0"/>
              <wp:lineTo x="-210" y="0"/>
            </wp:wrapPolygon>
          </wp:wrapTight>
          <wp:docPr id="3" name="Imagem 2" descr="7525 Sonae Logo Arte Fin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7525 Sonae Logo Arte Fin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16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7F66">
      <w:rPr>
        <w:noProof/>
        <w:lang w:eastAsia="pt-PT"/>
      </w:rPr>
      <w:drawing>
        <wp:inline distT="0" distB="0" distL="0" distR="0">
          <wp:extent cx="1123970" cy="473715"/>
          <wp:effectExtent l="19050" t="0" r="0" b="0"/>
          <wp:docPr id="6" name="Imagem 5" descr="LOGO_mnac_POSI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nac_POSITIV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30567" cy="476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1F3" w:rsidRDefault="007971F3" w:rsidP="000A280B">
      <w:pPr>
        <w:spacing w:after="0" w:line="240" w:lineRule="auto"/>
      </w:pPr>
      <w:r>
        <w:separator/>
      </w:r>
    </w:p>
  </w:footnote>
  <w:footnote w:type="continuationSeparator" w:id="0">
    <w:p w:rsidR="007971F3" w:rsidRDefault="007971F3" w:rsidP="000A2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80B" w:rsidRDefault="00E45860" w:rsidP="000A280B">
    <w:pPr>
      <w:pStyle w:val="Cabealho"/>
      <w:tabs>
        <w:tab w:val="left" w:pos="1308"/>
      </w:tabs>
    </w:pPr>
    <w:r>
      <w:rPr>
        <w:noProof/>
        <w:lang w:eastAsia="pt-PT"/>
      </w:rPr>
      <w:drawing>
        <wp:inline distT="0" distB="0" distL="0" distR="0">
          <wp:extent cx="1628775" cy="5429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280B">
      <w:tab/>
    </w:r>
    <w:r w:rsidR="000A280B">
      <w:tab/>
    </w:r>
  </w:p>
  <w:p w:rsidR="00370229" w:rsidRPr="00EA6B40" w:rsidRDefault="000A280B" w:rsidP="00663CD4">
    <w:pPr>
      <w:pStyle w:val="Cabealho"/>
      <w:tabs>
        <w:tab w:val="left" w:pos="1308"/>
      </w:tabs>
      <w:jc w:val="right"/>
      <w:rPr>
        <w:rFonts w:ascii="GroteskNr9SBOP-BolCon" w:hAnsi="GroteskNr9SBOP-BolCon"/>
        <w:bCs/>
        <w:noProof/>
        <w:sz w:val="28"/>
        <w:szCs w:val="28"/>
      </w:rPr>
    </w:pPr>
    <w:r w:rsidRPr="00EA6B40">
      <w:rPr>
        <w:rFonts w:ascii="GroteskNr9SBOP-BolCon" w:hAnsi="GroteskNr9SBOP-BolCon"/>
        <w:bCs/>
        <w:noProof/>
        <w:sz w:val="28"/>
        <w:szCs w:val="28"/>
      </w:rPr>
      <w:t xml:space="preserve">                                       </w:t>
    </w:r>
    <w:r w:rsidR="002104C3" w:rsidRPr="00EA6B40">
      <w:rPr>
        <w:rFonts w:ascii="GroteskNr9SBOP-BolCon" w:hAnsi="GroteskNr9SBOP-BolCon"/>
        <w:bCs/>
        <w:noProof/>
        <w:sz w:val="28"/>
        <w:szCs w:val="28"/>
      </w:rPr>
      <w:t xml:space="preserve">CONVITE </w:t>
    </w:r>
  </w:p>
  <w:p w:rsidR="000A280B" w:rsidRPr="00EA6B40" w:rsidRDefault="00370229" w:rsidP="00370229">
    <w:pPr>
      <w:pStyle w:val="Cabealho"/>
      <w:tabs>
        <w:tab w:val="left" w:pos="1308"/>
      </w:tabs>
      <w:jc w:val="right"/>
      <w:rPr>
        <w:rFonts w:ascii="GroteskNr9SBOP-BolCon" w:hAnsi="GroteskNr9SBOP-BolCon"/>
        <w:noProof/>
        <w:sz w:val="28"/>
        <w:szCs w:val="28"/>
        <w:lang w:eastAsia="pt-PT"/>
      </w:rPr>
    </w:pPr>
    <w:r w:rsidRPr="00EA6B40">
      <w:rPr>
        <w:rFonts w:ascii="GroteskNr9SBOP-BolCon" w:hAnsi="GroteskNr9SBOP-BolCon"/>
        <w:bCs/>
        <w:noProof/>
        <w:sz w:val="28"/>
        <w:szCs w:val="28"/>
      </w:rPr>
      <w:t xml:space="preserve">VISITA GUIADA </w:t>
    </w:r>
    <w:r w:rsidR="002104C3" w:rsidRPr="00EA6B40">
      <w:rPr>
        <w:rFonts w:ascii="GroteskNr9SBOP-BolCon" w:hAnsi="GroteskNr9SBOP-BolCon"/>
        <w:bCs/>
        <w:noProof/>
        <w:sz w:val="28"/>
        <w:szCs w:val="28"/>
      </w:rPr>
      <w:t>À IMPRENSA</w:t>
    </w:r>
  </w:p>
  <w:p w:rsidR="000A280B" w:rsidRPr="00EA6B40" w:rsidRDefault="00370229" w:rsidP="00370229">
    <w:pPr>
      <w:pStyle w:val="Cabealho"/>
      <w:tabs>
        <w:tab w:val="left" w:pos="1308"/>
      </w:tabs>
      <w:jc w:val="right"/>
      <w:rPr>
        <w:rFonts w:ascii="GroteskNr9SBOP-BolCon" w:hAnsi="GroteskNr9SBOP-BolCon" w:cs="Calibri"/>
        <w:spacing w:val="-4"/>
        <w:sz w:val="28"/>
        <w:szCs w:val="28"/>
      </w:rPr>
    </w:pPr>
    <w:r w:rsidRPr="00EA6B40">
      <w:rPr>
        <w:rFonts w:ascii="GroteskNr9SBOP-BolCon" w:hAnsi="GroteskNr9SBOP-BolCon" w:cs="Calibri"/>
        <w:spacing w:val="-4"/>
        <w:sz w:val="28"/>
        <w:szCs w:val="28"/>
      </w:rPr>
      <w:t>2</w:t>
    </w:r>
    <w:r w:rsidR="00AA6A4B">
      <w:rPr>
        <w:rFonts w:ascii="GroteskNr9SBOP-BolCon" w:hAnsi="GroteskNr9SBOP-BolCon" w:cs="Calibri"/>
        <w:spacing w:val="-4"/>
        <w:sz w:val="28"/>
        <w:szCs w:val="28"/>
      </w:rPr>
      <w:t>8</w:t>
    </w:r>
    <w:r w:rsidRPr="00EA6B40">
      <w:rPr>
        <w:rFonts w:ascii="GroteskNr9SBOP-BolCon" w:hAnsi="GroteskNr9SBOP-BolCon" w:cs="Calibri"/>
        <w:spacing w:val="-4"/>
        <w:sz w:val="28"/>
        <w:szCs w:val="28"/>
      </w:rPr>
      <w:t>.11.1</w:t>
    </w:r>
    <w:r w:rsidR="00B920EF">
      <w:rPr>
        <w:rFonts w:ascii="GroteskNr9SBOP-BolCon" w:hAnsi="GroteskNr9SBOP-BolCon" w:cs="Calibri"/>
        <w:spacing w:val="-4"/>
        <w:sz w:val="28"/>
        <w:szCs w:val="28"/>
      </w:rPr>
      <w:t>9</w:t>
    </w:r>
  </w:p>
  <w:p w:rsidR="00370229" w:rsidRPr="00EA6B40" w:rsidRDefault="00370229" w:rsidP="00370229">
    <w:pPr>
      <w:pStyle w:val="Cabealho"/>
      <w:tabs>
        <w:tab w:val="left" w:pos="1308"/>
      </w:tabs>
      <w:jc w:val="right"/>
      <w:rPr>
        <w:rFonts w:ascii="GroteskNr9SBOP-BolCon" w:hAnsi="GroteskNr9SBOP-BolCon"/>
        <w:sz w:val="28"/>
        <w:szCs w:val="28"/>
      </w:rPr>
    </w:pPr>
    <w:r w:rsidRPr="00EA6B40">
      <w:rPr>
        <w:rFonts w:ascii="GroteskNr9SBOP-BolCon" w:hAnsi="GroteskNr9SBOP-BolCon" w:cs="Calibri"/>
        <w:spacing w:val="-4"/>
        <w:sz w:val="28"/>
        <w:szCs w:val="28"/>
      </w:rPr>
      <w:t>12h00</w:t>
    </w:r>
  </w:p>
  <w:p w:rsidR="000A280B" w:rsidRPr="00940EA7" w:rsidRDefault="000A280B" w:rsidP="000A280B">
    <w:pPr>
      <w:pStyle w:val="Cabealho"/>
      <w:tabs>
        <w:tab w:val="left" w:pos="1308"/>
      </w:tabs>
      <w:jc w:val="right"/>
      <w:rPr>
        <w:rFonts w:asciiTheme="minorHAnsi" w:hAnsiTheme="minorHAns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71A4B"/>
    <w:multiLevelType w:val="hybridMultilevel"/>
    <w:tmpl w:val="E73A3F3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IVEIRA Maria Joao">
    <w15:presenceInfo w15:providerId="AD" w15:userId="S-1-5-21-159114655-2248028564-2417230598-27446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0A280B"/>
    <w:rsid w:val="00017205"/>
    <w:rsid w:val="00033DB3"/>
    <w:rsid w:val="00037315"/>
    <w:rsid w:val="00062794"/>
    <w:rsid w:val="00070482"/>
    <w:rsid w:val="000A280B"/>
    <w:rsid w:val="000A5547"/>
    <w:rsid w:val="000B2E86"/>
    <w:rsid w:val="000D1D34"/>
    <w:rsid w:val="00117B2E"/>
    <w:rsid w:val="00131701"/>
    <w:rsid w:val="00142333"/>
    <w:rsid w:val="001914F0"/>
    <w:rsid w:val="001A1175"/>
    <w:rsid w:val="001A4D87"/>
    <w:rsid w:val="001B1EDE"/>
    <w:rsid w:val="001B73BF"/>
    <w:rsid w:val="001D0AC6"/>
    <w:rsid w:val="001F5812"/>
    <w:rsid w:val="002104C3"/>
    <w:rsid w:val="0022686A"/>
    <w:rsid w:val="00235DFC"/>
    <w:rsid w:val="00241E36"/>
    <w:rsid w:val="00241F03"/>
    <w:rsid w:val="0025421E"/>
    <w:rsid w:val="0025771B"/>
    <w:rsid w:val="002669D8"/>
    <w:rsid w:val="00280679"/>
    <w:rsid w:val="00295BF4"/>
    <w:rsid w:val="002B5290"/>
    <w:rsid w:val="002C4D79"/>
    <w:rsid w:val="002C5C50"/>
    <w:rsid w:val="00327098"/>
    <w:rsid w:val="00327920"/>
    <w:rsid w:val="00330950"/>
    <w:rsid w:val="00332004"/>
    <w:rsid w:val="00361FCB"/>
    <w:rsid w:val="00370229"/>
    <w:rsid w:val="00377EB8"/>
    <w:rsid w:val="0038235E"/>
    <w:rsid w:val="003B7A26"/>
    <w:rsid w:val="003C463E"/>
    <w:rsid w:val="003C50A7"/>
    <w:rsid w:val="00402BF0"/>
    <w:rsid w:val="004056E2"/>
    <w:rsid w:val="00414D58"/>
    <w:rsid w:val="00417F66"/>
    <w:rsid w:val="004248B8"/>
    <w:rsid w:val="0043012E"/>
    <w:rsid w:val="004318BD"/>
    <w:rsid w:val="0044231A"/>
    <w:rsid w:val="004834C0"/>
    <w:rsid w:val="00490E47"/>
    <w:rsid w:val="00492BD7"/>
    <w:rsid w:val="00496153"/>
    <w:rsid w:val="004B1B45"/>
    <w:rsid w:val="004C2295"/>
    <w:rsid w:val="004C766D"/>
    <w:rsid w:val="004D74BB"/>
    <w:rsid w:val="004E09CA"/>
    <w:rsid w:val="005523B9"/>
    <w:rsid w:val="005573CC"/>
    <w:rsid w:val="00582A35"/>
    <w:rsid w:val="00594255"/>
    <w:rsid w:val="005C05AF"/>
    <w:rsid w:val="005C06FD"/>
    <w:rsid w:val="00605F19"/>
    <w:rsid w:val="00612CAA"/>
    <w:rsid w:val="006311F0"/>
    <w:rsid w:val="00636648"/>
    <w:rsid w:val="0065580B"/>
    <w:rsid w:val="006621C9"/>
    <w:rsid w:val="006631DA"/>
    <w:rsid w:val="00663CD4"/>
    <w:rsid w:val="00674C60"/>
    <w:rsid w:val="00674F3E"/>
    <w:rsid w:val="006831B8"/>
    <w:rsid w:val="00683F35"/>
    <w:rsid w:val="0068426F"/>
    <w:rsid w:val="00685F26"/>
    <w:rsid w:val="00691534"/>
    <w:rsid w:val="00694336"/>
    <w:rsid w:val="006D58ED"/>
    <w:rsid w:val="0071293B"/>
    <w:rsid w:val="00724590"/>
    <w:rsid w:val="00726F87"/>
    <w:rsid w:val="0073790E"/>
    <w:rsid w:val="00751062"/>
    <w:rsid w:val="007971F3"/>
    <w:rsid w:val="007A7DE6"/>
    <w:rsid w:val="007D20F1"/>
    <w:rsid w:val="007D6ACC"/>
    <w:rsid w:val="007F223F"/>
    <w:rsid w:val="00821B26"/>
    <w:rsid w:val="008503B1"/>
    <w:rsid w:val="00886AA4"/>
    <w:rsid w:val="00893E77"/>
    <w:rsid w:val="008A0470"/>
    <w:rsid w:val="008B1C52"/>
    <w:rsid w:val="008C2323"/>
    <w:rsid w:val="008C6417"/>
    <w:rsid w:val="008D30A8"/>
    <w:rsid w:val="008F2A54"/>
    <w:rsid w:val="008F7A04"/>
    <w:rsid w:val="00903CEB"/>
    <w:rsid w:val="00914825"/>
    <w:rsid w:val="00940EA7"/>
    <w:rsid w:val="009410CA"/>
    <w:rsid w:val="00955A8A"/>
    <w:rsid w:val="00977989"/>
    <w:rsid w:val="00992025"/>
    <w:rsid w:val="009F3467"/>
    <w:rsid w:val="00A021E0"/>
    <w:rsid w:val="00A04DED"/>
    <w:rsid w:val="00A14D8C"/>
    <w:rsid w:val="00A21E8C"/>
    <w:rsid w:val="00A265DB"/>
    <w:rsid w:val="00A33DD9"/>
    <w:rsid w:val="00A5571E"/>
    <w:rsid w:val="00A70D64"/>
    <w:rsid w:val="00AA5B38"/>
    <w:rsid w:val="00AA6A4B"/>
    <w:rsid w:val="00B07E91"/>
    <w:rsid w:val="00B103F8"/>
    <w:rsid w:val="00B13572"/>
    <w:rsid w:val="00B17D88"/>
    <w:rsid w:val="00B30560"/>
    <w:rsid w:val="00B40E1E"/>
    <w:rsid w:val="00B45954"/>
    <w:rsid w:val="00B713D6"/>
    <w:rsid w:val="00B85C24"/>
    <w:rsid w:val="00B87237"/>
    <w:rsid w:val="00B91216"/>
    <w:rsid w:val="00B920EF"/>
    <w:rsid w:val="00B93DDE"/>
    <w:rsid w:val="00BB43A5"/>
    <w:rsid w:val="00BC6E74"/>
    <w:rsid w:val="00BD05E5"/>
    <w:rsid w:val="00BF2BCC"/>
    <w:rsid w:val="00C01555"/>
    <w:rsid w:val="00C134C8"/>
    <w:rsid w:val="00C3202D"/>
    <w:rsid w:val="00C32C38"/>
    <w:rsid w:val="00C3389D"/>
    <w:rsid w:val="00C477C4"/>
    <w:rsid w:val="00C56CD8"/>
    <w:rsid w:val="00C65BFF"/>
    <w:rsid w:val="00C70C12"/>
    <w:rsid w:val="00C90F6C"/>
    <w:rsid w:val="00CA12BD"/>
    <w:rsid w:val="00CE4EA8"/>
    <w:rsid w:val="00D01ABB"/>
    <w:rsid w:val="00D023D1"/>
    <w:rsid w:val="00D03FB4"/>
    <w:rsid w:val="00D12CF2"/>
    <w:rsid w:val="00D13A0D"/>
    <w:rsid w:val="00D1707D"/>
    <w:rsid w:val="00D21E6D"/>
    <w:rsid w:val="00D31430"/>
    <w:rsid w:val="00D37E6E"/>
    <w:rsid w:val="00D43CE6"/>
    <w:rsid w:val="00D76402"/>
    <w:rsid w:val="00D87719"/>
    <w:rsid w:val="00D91BF9"/>
    <w:rsid w:val="00DB1121"/>
    <w:rsid w:val="00DC241F"/>
    <w:rsid w:val="00DF445D"/>
    <w:rsid w:val="00E0155D"/>
    <w:rsid w:val="00E20ACE"/>
    <w:rsid w:val="00E20F76"/>
    <w:rsid w:val="00E315FA"/>
    <w:rsid w:val="00E43B1D"/>
    <w:rsid w:val="00E45860"/>
    <w:rsid w:val="00E64089"/>
    <w:rsid w:val="00E67AF9"/>
    <w:rsid w:val="00E71F12"/>
    <w:rsid w:val="00E9679E"/>
    <w:rsid w:val="00E97295"/>
    <w:rsid w:val="00EA6B40"/>
    <w:rsid w:val="00EB0FF8"/>
    <w:rsid w:val="00EB2500"/>
    <w:rsid w:val="00EF7163"/>
    <w:rsid w:val="00F1732C"/>
    <w:rsid w:val="00F66B84"/>
    <w:rsid w:val="00F72CAB"/>
    <w:rsid w:val="00F92C6E"/>
    <w:rsid w:val="00FA5248"/>
    <w:rsid w:val="00FB5AE1"/>
    <w:rsid w:val="00FD0126"/>
    <w:rsid w:val="00FE03C0"/>
    <w:rsid w:val="00FF298E"/>
    <w:rsid w:val="00FF3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4C8"/>
    <w:pPr>
      <w:spacing w:after="200" w:line="276" w:lineRule="auto"/>
    </w:pPr>
    <w:rPr>
      <w:sz w:val="22"/>
      <w:szCs w:val="22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0A28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A280B"/>
  </w:style>
  <w:style w:type="paragraph" w:styleId="Rodap">
    <w:name w:val="footer"/>
    <w:basedOn w:val="Normal"/>
    <w:link w:val="RodapCarcter"/>
    <w:uiPriority w:val="99"/>
    <w:unhideWhenUsed/>
    <w:rsid w:val="000A28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A280B"/>
  </w:style>
  <w:style w:type="paragraph" w:styleId="Textodebalo">
    <w:name w:val="Balloon Text"/>
    <w:basedOn w:val="Normal"/>
    <w:link w:val="TextodebaloCarcter"/>
    <w:uiPriority w:val="99"/>
    <w:semiHidden/>
    <w:unhideWhenUsed/>
    <w:rsid w:val="000A280B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0A280B"/>
    <w:rPr>
      <w:rFonts w:ascii="Tahoma" w:hAnsi="Tahoma" w:cs="Tahoma"/>
      <w:sz w:val="16"/>
      <w:szCs w:val="16"/>
    </w:rPr>
  </w:style>
  <w:style w:type="paragraph" w:customStyle="1" w:styleId="Pa0">
    <w:name w:val="Pa0"/>
    <w:basedOn w:val="Normal"/>
    <w:next w:val="Normal"/>
    <w:uiPriority w:val="99"/>
    <w:rsid w:val="00B17D88"/>
    <w:pPr>
      <w:autoSpaceDE w:val="0"/>
      <w:autoSpaceDN w:val="0"/>
      <w:adjustRightInd w:val="0"/>
      <w:spacing w:after="0" w:line="241" w:lineRule="atLeast"/>
    </w:pPr>
    <w:rPr>
      <w:rFonts w:ascii="Helvetica Neue" w:hAnsi="Helvetica Neue" w:cs="Times New Roman"/>
      <w:sz w:val="24"/>
      <w:szCs w:val="24"/>
    </w:rPr>
  </w:style>
  <w:style w:type="paragraph" w:customStyle="1" w:styleId="wysiwyg-text-align-center">
    <w:name w:val="wysiwyg-text-align-center"/>
    <w:basedOn w:val="Normal"/>
    <w:rsid w:val="00A2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nhideWhenUsed/>
    <w:rsid w:val="00A265DB"/>
    <w:rPr>
      <w:color w:val="0000FF"/>
      <w:u w:val="single"/>
    </w:rPr>
  </w:style>
  <w:style w:type="character" w:customStyle="1" w:styleId="apple-converted-space">
    <w:name w:val="apple-converted-space"/>
    <w:basedOn w:val="Tipodeletrapredefinidodopargrafo"/>
    <w:rsid w:val="00A265DB"/>
  </w:style>
  <w:style w:type="paragraph" w:styleId="NormalWeb">
    <w:name w:val="Normal (Web)"/>
    <w:basedOn w:val="Normal"/>
    <w:uiPriority w:val="99"/>
    <w:unhideWhenUsed/>
    <w:rsid w:val="00A2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wysiwyg-text-align-right">
    <w:name w:val="wysiwyg-text-align-right"/>
    <w:basedOn w:val="Normal"/>
    <w:rsid w:val="00A2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033DB3"/>
    <w:pPr>
      <w:ind w:left="720"/>
      <w:contextualSpacing/>
    </w:pPr>
  </w:style>
  <w:style w:type="paragraph" w:styleId="Corpodetexto">
    <w:name w:val="Body Text"/>
    <w:basedOn w:val="Normal"/>
    <w:link w:val="CorpodetextoCarcter"/>
    <w:uiPriority w:val="1"/>
    <w:qFormat/>
    <w:rsid w:val="00D91BF9"/>
    <w:pPr>
      <w:widowControl w:val="0"/>
      <w:autoSpaceDE w:val="0"/>
      <w:autoSpaceDN w:val="0"/>
      <w:spacing w:before="59" w:after="0" w:line="200" w:lineRule="exact"/>
      <w:ind w:left="540"/>
      <w:jc w:val="both"/>
    </w:pPr>
    <w:rPr>
      <w:rFonts w:ascii="Thonburi-Light" w:eastAsia="Thonburi-Light" w:hAnsi="Thonburi-Light" w:cs="Thonburi-Light"/>
      <w:sz w:val="18"/>
      <w:szCs w:val="18"/>
      <w:lang w:val="en-US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D91BF9"/>
    <w:rPr>
      <w:rFonts w:ascii="Thonburi-Light" w:eastAsia="Thonburi-Light" w:hAnsi="Thonburi-Light" w:cs="Thonburi-Light"/>
      <w:sz w:val="18"/>
      <w:szCs w:val="18"/>
    </w:rPr>
  </w:style>
  <w:style w:type="paragraph" w:customStyle="1" w:styleId="CorpoA">
    <w:name w:val="Corpo A"/>
    <w:rsid w:val="0033095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ITC Clearface Std" w:eastAsia="ITC Clearface Std" w:hAnsi="ITC Clearface Std" w:cs="ITC Clearface Std"/>
      <w:color w:val="000000"/>
      <w:sz w:val="22"/>
      <w:szCs w:val="22"/>
      <w:u w:color="000000"/>
      <w:bdr w:val="nil"/>
      <w:lang w:val="pt-PT"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4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0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1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2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9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1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8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0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1264</Words>
  <Characters>6830</Characters>
  <Application>Microsoft Office Word</Application>
  <DocSecurity>0</DocSecurity>
  <Lines>56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Grupo Sonae</Company>
  <LinksUpToDate>false</LinksUpToDate>
  <CharactersWithSpaces>8078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raquel.rodrigues</dc:creator>
  <cp:lastModifiedBy>anabelacarvalho</cp:lastModifiedBy>
  <cp:revision>4</cp:revision>
  <dcterms:created xsi:type="dcterms:W3CDTF">2019-11-18T17:49:00Z</dcterms:created>
  <dcterms:modified xsi:type="dcterms:W3CDTF">2019-11-19T12:58:00Z</dcterms:modified>
</cp:coreProperties>
</file>